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47F920" w14:textId="3CB8230A" w:rsidR="003469CA" w:rsidRPr="00C84F38" w:rsidRDefault="003469CA" w:rsidP="003469CA">
      <w:pPr>
        <w:pStyle w:val="Header"/>
        <w:tabs>
          <w:tab w:val="right" w:pos="9639"/>
        </w:tabs>
        <w:rPr>
          <w:bCs/>
          <w:noProof w:val="0"/>
          <w:sz w:val="24"/>
          <w:szCs w:val="24"/>
        </w:rPr>
      </w:pPr>
      <w:bookmarkStart w:id="0" w:name="_Hlk37418177"/>
      <w:r w:rsidRPr="00C84F38">
        <w:rPr>
          <w:bCs/>
          <w:noProof w:val="0"/>
          <w:sz w:val="24"/>
          <w:szCs w:val="24"/>
        </w:rPr>
        <w:t>3GPP TSG RA</w:t>
      </w:r>
      <w:r>
        <w:rPr>
          <w:bCs/>
          <w:noProof w:val="0"/>
          <w:sz w:val="24"/>
          <w:szCs w:val="24"/>
        </w:rPr>
        <w:t>N WG1 #10</w:t>
      </w:r>
      <w:r w:rsidR="002B7F33">
        <w:rPr>
          <w:bCs/>
          <w:noProof w:val="0"/>
          <w:sz w:val="24"/>
          <w:szCs w:val="24"/>
        </w:rPr>
        <w:t>5</w:t>
      </w:r>
      <w:r>
        <w:rPr>
          <w:bCs/>
          <w:noProof w:val="0"/>
          <w:sz w:val="24"/>
          <w:szCs w:val="24"/>
        </w:rPr>
        <w:tab/>
        <w:t>R1-21</w:t>
      </w:r>
      <w:r w:rsidR="002126DC">
        <w:rPr>
          <w:bCs/>
          <w:noProof w:val="0"/>
          <w:sz w:val="24"/>
          <w:szCs w:val="24"/>
        </w:rPr>
        <w:t>0</w:t>
      </w:r>
      <w:r w:rsidR="002B7F33">
        <w:rPr>
          <w:bCs/>
          <w:noProof w:val="0"/>
          <w:sz w:val="24"/>
          <w:szCs w:val="24"/>
        </w:rPr>
        <w:t>4227</w:t>
      </w:r>
    </w:p>
    <w:p w14:paraId="292CF8E6" w14:textId="0B3F3EEC" w:rsidR="003469CA" w:rsidRDefault="003469CA" w:rsidP="003469CA">
      <w:pPr>
        <w:pStyle w:val="Header"/>
        <w:rPr>
          <w:bCs/>
          <w:noProof w:val="0"/>
          <w:sz w:val="24"/>
          <w:szCs w:val="24"/>
        </w:rPr>
      </w:pPr>
      <w:r w:rsidRPr="002778BD">
        <w:rPr>
          <w:bCs/>
          <w:noProof w:val="0"/>
          <w:sz w:val="24"/>
          <w:szCs w:val="24"/>
        </w:rPr>
        <w:t>e-Meeting,</w:t>
      </w:r>
      <w:r>
        <w:rPr>
          <w:bCs/>
          <w:noProof w:val="0"/>
          <w:sz w:val="24"/>
          <w:szCs w:val="24"/>
        </w:rPr>
        <w:t xml:space="preserve"> 1</w:t>
      </w:r>
      <w:r w:rsidR="002B7F33">
        <w:rPr>
          <w:bCs/>
          <w:noProof w:val="0"/>
          <w:sz w:val="24"/>
          <w:szCs w:val="24"/>
        </w:rPr>
        <w:t>9</w:t>
      </w:r>
      <w:r>
        <w:rPr>
          <w:bCs/>
          <w:noProof w:val="0"/>
          <w:sz w:val="24"/>
          <w:szCs w:val="24"/>
        </w:rPr>
        <w:t xml:space="preserve"> – 2</w:t>
      </w:r>
      <w:r w:rsidR="002B7F33">
        <w:rPr>
          <w:bCs/>
          <w:noProof w:val="0"/>
          <w:sz w:val="24"/>
          <w:szCs w:val="24"/>
        </w:rPr>
        <w:t>7</w:t>
      </w:r>
      <w:r>
        <w:rPr>
          <w:bCs/>
          <w:noProof w:val="0"/>
          <w:sz w:val="24"/>
          <w:szCs w:val="24"/>
        </w:rPr>
        <w:t xml:space="preserve"> </w:t>
      </w:r>
      <w:r w:rsidR="002B7F33">
        <w:rPr>
          <w:bCs/>
          <w:noProof w:val="0"/>
          <w:sz w:val="24"/>
          <w:szCs w:val="24"/>
        </w:rPr>
        <w:t>May</w:t>
      </w:r>
      <w:r w:rsidRPr="002778BD">
        <w:rPr>
          <w:bCs/>
          <w:noProof w:val="0"/>
          <w:sz w:val="24"/>
          <w:szCs w:val="24"/>
        </w:rPr>
        <w:t>, 202</w:t>
      </w:r>
      <w:r>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716532AB" w:rsidR="0034111C" w:rsidRPr="001E5981" w:rsidRDefault="0034111C" w:rsidP="0043150D">
      <w:pPr>
        <w:pStyle w:val="CRCoverPage"/>
        <w:ind w:left="1985" w:hanging="1985"/>
        <w:rPr>
          <w:rFonts w:cs="Arial"/>
          <w:b/>
          <w:bCs/>
          <w:sz w:val="24"/>
          <w:szCs w:val="24"/>
          <w:lang w:val="en-US" w:eastAsia="ja-JP"/>
        </w:rPr>
      </w:pPr>
      <w:r w:rsidRPr="0043150D">
        <w:rPr>
          <w:rFonts w:cs="Arial"/>
          <w:b/>
          <w:bCs/>
          <w:sz w:val="24"/>
          <w:szCs w:val="24"/>
        </w:rPr>
        <w:t>Agenda item:</w:t>
      </w:r>
      <w:r w:rsidRPr="0043150D">
        <w:rPr>
          <w:rFonts w:cs="Arial"/>
          <w:b/>
          <w:bCs/>
          <w:sz w:val="24"/>
        </w:rPr>
        <w:tab/>
      </w:r>
      <w:r w:rsidRPr="0043150D">
        <w:rPr>
          <w:rFonts w:cs="Arial"/>
          <w:b/>
          <w:bCs/>
          <w:sz w:val="24"/>
        </w:rPr>
        <w:tab/>
      </w:r>
      <w:r w:rsidR="00244627" w:rsidRPr="0043150D">
        <w:rPr>
          <w:rFonts w:cs="Arial"/>
          <w:b/>
          <w:bCs/>
          <w:sz w:val="24"/>
          <w:szCs w:val="24"/>
        </w:rPr>
        <w:t>5</w:t>
      </w:r>
      <w:r w:rsidR="008442C6" w:rsidRPr="008442C6">
        <w:rPr>
          <w:rFonts w:cs="Arial"/>
          <w:b/>
          <w:bCs/>
          <w:sz w:val="24"/>
          <w:szCs w:val="24"/>
        </w:rPr>
        <w:t>.</w:t>
      </w:r>
      <w:r w:rsidR="008442C6">
        <w:rPr>
          <w:rFonts w:cs="Arial"/>
          <w:b/>
          <w:bCs/>
          <w:sz w:val="24"/>
          <w:szCs w:val="24"/>
        </w:rPr>
        <w:t>2</w:t>
      </w:r>
      <w:r w:rsidR="002126DC">
        <w:rPr>
          <w:rFonts w:cs="Arial"/>
          <w:b/>
          <w:bCs/>
          <w:sz w:val="24"/>
          <w:szCs w:val="24"/>
        </w:rPr>
        <w:t xml:space="preserve"> – </w:t>
      </w:r>
      <w:r w:rsidR="008442C6" w:rsidRPr="008442C6">
        <w:rPr>
          <w:rFonts w:cs="Arial"/>
          <w:b/>
          <w:bCs/>
          <w:sz w:val="24"/>
          <w:szCs w:val="24"/>
        </w:rPr>
        <w:t>RAN1 Aspects for NR small data transmissions in INACTIVE</w:t>
      </w:r>
      <w:r w:rsidR="008442C6">
        <w:rPr>
          <w:rFonts w:cs="Arial"/>
          <w:b/>
          <w:bCs/>
          <w:sz w:val="24"/>
          <w:szCs w:val="24"/>
        </w:rPr>
        <w:br/>
      </w:r>
      <w:r w:rsidR="008442C6" w:rsidRPr="008442C6">
        <w:rPr>
          <w:rFonts w:cs="Arial"/>
          <w:b/>
          <w:bCs/>
          <w:sz w:val="24"/>
          <w:szCs w:val="24"/>
        </w:rPr>
        <w:t>state</w:t>
      </w:r>
    </w:p>
    <w:p w14:paraId="6DF3D0E3" w14:textId="7310AE28" w:rsidR="002126DC"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7D49933" w14:textId="77777777" w:rsidR="002126DC" w:rsidRDefault="0034111C" w:rsidP="0043150D">
      <w:pPr>
        <w:tabs>
          <w:tab w:val="left" w:pos="1985"/>
        </w:tabs>
        <w:spacing w:after="120"/>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44627">
        <w:rPr>
          <w:rFonts w:ascii="Arial" w:hAnsi="Arial" w:cs="Arial"/>
          <w:b/>
          <w:bCs/>
          <w:sz w:val="24"/>
        </w:rPr>
        <w:t xml:space="preserve">On </w:t>
      </w:r>
      <w:r w:rsidR="00244627" w:rsidRPr="00244627">
        <w:rPr>
          <w:rFonts w:ascii="Arial" w:hAnsi="Arial" w:cs="Arial"/>
          <w:b/>
          <w:bCs/>
          <w:sz w:val="24"/>
        </w:rPr>
        <w:t>physical layer aspects of small data transmission</w:t>
      </w:r>
    </w:p>
    <w:p w14:paraId="0B080F95" w14:textId="7F2133FE" w:rsidR="002126DC" w:rsidRPr="0043150D" w:rsidRDefault="002126DC" w:rsidP="0043150D">
      <w:pPr>
        <w:ind w:left="1985" w:hanging="1985"/>
        <w:rPr>
          <w:rFonts w:ascii="Arial" w:hAnsi="Arial" w:cs="Arial"/>
          <w:b/>
          <w:bCs/>
          <w:sz w:val="24"/>
        </w:rPr>
      </w:pPr>
      <w:r w:rsidRPr="0043150D">
        <w:rPr>
          <w:rFonts w:ascii="Arial" w:hAnsi="Arial" w:cs="Arial"/>
          <w:b/>
          <w:bCs/>
          <w:sz w:val="24"/>
          <w:szCs w:val="24"/>
        </w:rPr>
        <w:t>Work Item:</w:t>
      </w:r>
      <w:r w:rsidRPr="0043150D">
        <w:rPr>
          <w:rFonts w:ascii="Arial" w:hAnsi="Arial" w:cs="Arial"/>
          <w:b/>
          <w:bCs/>
          <w:sz w:val="24"/>
          <w:szCs w:val="24"/>
        </w:rPr>
        <w:tab/>
      </w:r>
      <w:proofErr w:type="spellStart"/>
      <w:r w:rsidRPr="0043150D">
        <w:rPr>
          <w:rFonts w:ascii="Arial" w:hAnsi="Arial" w:cs="Arial"/>
          <w:b/>
          <w:bCs/>
          <w:sz w:val="24"/>
          <w:szCs w:val="24"/>
        </w:rPr>
        <w:t>NR_SmallData_INACTIVE</w:t>
      </w:r>
      <w:proofErr w:type="spellEnd"/>
      <w:r w:rsidRPr="0043150D">
        <w:rPr>
          <w:rFonts w:ascii="Arial" w:hAnsi="Arial" w:cs="Arial"/>
          <w:b/>
          <w:bCs/>
          <w:sz w:val="24"/>
          <w:szCs w:val="24"/>
        </w:rPr>
        <w:t>-Core</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8DDD27A" w14:textId="77777777" w:rsidR="00A12055" w:rsidRDefault="00A12055" w:rsidP="00A12055">
      <w:bookmarkStart w:id="1" w:name="_Hlk510705081"/>
      <w:r>
        <w:t>RAN#88 initiated a WI on small data transmissions in inactive state [1] stating on Note 2 that “</w:t>
      </w:r>
      <w:r w:rsidRPr="009C0599">
        <w:t>Any associated specification work in RAN1 that is needed to support the above set of objectives should be initiated by RAN2 via an LS.</w:t>
      </w:r>
      <w:r>
        <w:t xml:space="preserve">” </w:t>
      </w:r>
    </w:p>
    <w:tbl>
      <w:tblPr>
        <w:tblStyle w:val="TableGrid"/>
        <w:tblW w:w="0" w:type="auto"/>
        <w:tblLook w:val="04A0" w:firstRow="1" w:lastRow="0" w:firstColumn="1" w:lastColumn="0" w:noHBand="0" w:noVBand="1"/>
      </w:tblPr>
      <w:tblGrid>
        <w:gridCol w:w="9629"/>
      </w:tblGrid>
      <w:tr w:rsidR="00A12055" w14:paraId="7D56BF58" w14:textId="77777777" w:rsidTr="00C0162A">
        <w:tc>
          <w:tcPr>
            <w:tcW w:w="9629" w:type="dxa"/>
          </w:tcPr>
          <w:p w14:paraId="20E06E56" w14:textId="77777777" w:rsidR="00A12055" w:rsidRPr="00DC1FFD" w:rsidRDefault="00A12055" w:rsidP="003C7BD0">
            <w:pPr>
              <w:pStyle w:val="ListParagraph"/>
              <w:widowControl w:val="0"/>
              <w:numPr>
                <w:ilvl w:val="0"/>
                <w:numId w:val="5"/>
              </w:numPr>
              <w:spacing w:line="259" w:lineRule="auto"/>
              <w:contextualSpacing w:val="0"/>
              <w:jc w:val="both"/>
              <w:rPr>
                <w:sz w:val="20"/>
                <w:szCs w:val="20"/>
                <w:lang w:val="en-GB"/>
              </w:rPr>
            </w:pPr>
            <w:r w:rsidRPr="00DC1FFD">
              <w:rPr>
                <w:sz w:val="20"/>
                <w:szCs w:val="20"/>
                <w:lang w:val="en-GB"/>
              </w:rPr>
              <w:t>For the RRC_INACTIVE state:</w:t>
            </w:r>
          </w:p>
          <w:p w14:paraId="5CF58ED1" w14:textId="77777777" w:rsidR="00A12055" w:rsidRPr="00DC1FFD" w:rsidRDefault="00A12055" w:rsidP="003C7BD0">
            <w:pPr>
              <w:pStyle w:val="ListParagraph"/>
              <w:widowControl w:val="0"/>
              <w:numPr>
                <w:ilvl w:val="1"/>
                <w:numId w:val="5"/>
              </w:numPr>
              <w:spacing w:line="259" w:lineRule="auto"/>
              <w:ind w:left="644"/>
              <w:contextualSpacing w:val="0"/>
              <w:jc w:val="both"/>
              <w:rPr>
                <w:sz w:val="20"/>
                <w:szCs w:val="20"/>
                <w:lang w:val="en-GB"/>
              </w:rPr>
            </w:pPr>
            <w:r w:rsidRPr="00DC1FFD">
              <w:rPr>
                <w:sz w:val="20"/>
                <w:szCs w:val="20"/>
                <w:lang w:val="en-GB"/>
              </w:rPr>
              <w:t>UL small data transmissions for RACH-based schemes (i.e. 2-step and 4-step RACH):</w:t>
            </w:r>
          </w:p>
          <w:p w14:paraId="5374BCE5" w14:textId="77777777" w:rsidR="00A12055" w:rsidRPr="00DC1FFD" w:rsidRDefault="00A12055" w:rsidP="003C7BD0">
            <w:pPr>
              <w:pStyle w:val="ListParagraph"/>
              <w:widowControl w:val="0"/>
              <w:numPr>
                <w:ilvl w:val="2"/>
                <w:numId w:val="5"/>
              </w:numPr>
              <w:spacing w:line="259" w:lineRule="auto"/>
              <w:ind w:left="1364"/>
              <w:contextualSpacing w:val="0"/>
              <w:jc w:val="both"/>
              <w:rPr>
                <w:sz w:val="20"/>
                <w:szCs w:val="20"/>
                <w:lang w:val="en-GB"/>
              </w:rPr>
            </w:pPr>
            <w:bookmarkStart w:id="2" w:name="_Hlk26863976"/>
            <w:r w:rsidRPr="00DC1FFD">
              <w:rPr>
                <w:sz w:val="20"/>
                <w:szCs w:val="20"/>
                <w:lang w:val="en-GB"/>
              </w:rPr>
              <w:t xml:space="preserve">General procedure to enable UP data transmission for small data packets from INACTIVE state (e.g. using MSGA or MSG3) </w:t>
            </w:r>
            <w:bookmarkEnd w:id="2"/>
            <w:r w:rsidRPr="00DC1FFD">
              <w:rPr>
                <w:sz w:val="20"/>
                <w:szCs w:val="20"/>
                <w:lang w:val="en-GB"/>
              </w:rPr>
              <w:t>[RAN2]</w:t>
            </w:r>
          </w:p>
          <w:p w14:paraId="407F7648" w14:textId="77777777" w:rsidR="00A12055" w:rsidRPr="00DC1FFD" w:rsidRDefault="00A12055" w:rsidP="003C7BD0">
            <w:pPr>
              <w:pStyle w:val="ListParagraph"/>
              <w:widowControl w:val="0"/>
              <w:numPr>
                <w:ilvl w:val="2"/>
                <w:numId w:val="5"/>
              </w:numPr>
              <w:spacing w:line="259" w:lineRule="auto"/>
              <w:ind w:left="1364"/>
              <w:contextualSpacing w:val="0"/>
              <w:jc w:val="both"/>
              <w:rPr>
                <w:sz w:val="20"/>
                <w:szCs w:val="20"/>
                <w:lang w:val="en-GB"/>
              </w:rPr>
            </w:pPr>
            <w:r w:rsidRPr="00DC1FFD">
              <w:rPr>
                <w:sz w:val="20"/>
                <w:szCs w:val="20"/>
                <w:lang w:val="en-GB"/>
              </w:rPr>
              <w:t xml:space="preserve">Enable flexible payload sizes larger than the Rel-16 CCCH message size that is possible currently for INACTIVE state for MSGA and MSG3 to support UP data transmission in UL (actual payload size can be up to network configuration) [RAN2] </w:t>
            </w:r>
          </w:p>
          <w:p w14:paraId="74E980DE" w14:textId="77777777" w:rsidR="00A12055" w:rsidRPr="00DC1FFD" w:rsidRDefault="00A12055" w:rsidP="003C7BD0">
            <w:pPr>
              <w:pStyle w:val="ListParagraph"/>
              <w:widowControl w:val="0"/>
              <w:numPr>
                <w:ilvl w:val="2"/>
                <w:numId w:val="5"/>
              </w:numPr>
              <w:spacing w:line="259" w:lineRule="auto"/>
              <w:ind w:left="1364"/>
              <w:contextualSpacing w:val="0"/>
              <w:jc w:val="both"/>
              <w:rPr>
                <w:sz w:val="20"/>
                <w:szCs w:val="20"/>
                <w:lang w:val="en-GB"/>
              </w:rPr>
            </w:pPr>
            <w:r w:rsidRPr="00DC1FFD">
              <w:rPr>
                <w:sz w:val="20"/>
                <w:szCs w:val="20"/>
                <w:lang w:val="en-GB"/>
              </w:rPr>
              <w:t>Context fetch and data forwarding (with and without anchor relocation) in INACTIVE state for RACH-based solutions [RAN2, RAN3]</w:t>
            </w:r>
          </w:p>
          <w:p w14:paraId="3D01C740" w14:textId="77777777" w:rsidR="00A12055" w:rsidRPr="00DC1FFD" w:rsidRDefault="00A12055" w:rsidP="00C0162A">
            <w:pPr>
              <w:pStyle w:val="ListParagraph"/>
              <w:widowControl w:val="0"/>
              <w:spacing w:line="259" w:lineRule="auto"/>
              <w:ind w:left="1004"/>
              <w:rPr>
                <w:sz w:val="20"/>
                <w:szCs w:val="20"/>
                <w:lang w:val="en-GB"/>
              </w:rPr>
            </w:pPr>
            <w:r w:rsidRPr="00DC1FFD">
              <w:rPr>
                <w:sz w:val="20"/>
                <w:szCs w:val="20"/>
                <w:lang w:val="en-GB"/>
              </w:rPr>
              <w:t>Note 1: The security aspects of the above solutions should be checked with SA3</w:t>
            </w:r>
          </w:p>
          <w:p w14:paraId="0845ACCF" w14:textId="77777777" w:rsidR="00A12055" w:rsidRPr="00DC1FFD" w:rsidRDefault="00A12055" w:rsidP="003C7BD0">
            <w:pPr>
              <w:pStyle w:val="ListParagraph"/>
              <w:widowControl w:val="0"/>
              <w:numPr>
                <w:ilvl w:val="1"/>
                <w:numId w:val="5"/>
              </w:numPr>
              <w:snapToGrid w:val="0"/>
              <w:spacing w:line="259" w:lineRule="auto"/>
              <w:ind w:left="644"/>
              <w:contextualSpacing w:val="0"/>
              <w:jc w:val="both"/>
              <w:rPr>
                <w:sz w:val="20"/>
                <w:szCs w:val="20"/>
                <w:lang w:val="en-GB"/>
              </w:rPr>
            </w:pPr>
            <w:r w:rsidRPr="00DC1FFD">
              <w:rPr>
                <w:sz w:val="20"/>
                <w:szCs w:val="20"/>
                <w:lang w:val="en-GB"/>
              </w:rPr>
              <w:t>Transmission of UL data on pre-configured PUSCH resources (i.e. reusing the configured grant type 1) – when TA is valid</w:t>
            </w:r>
          </w:p>
          <w:p w14:paraId="74032A68" w14:textId="77777777" w:rsidR="00A12055" w:rsidRPr="00DC1FFD" w:rsidRDefault="00A12055" w:rsidP="003C7BD0">
            <w:pPr>
              <w:pStyle w:val="ListParagraph"/>
              <w:widowControl w:val="0"/>
              <w:numPr>
                <w:ilvl w:val="2"/>
                <w:numId w:val="5"/>
              </w:numPr>
              <w:snapToGrid w:val="0"/>
              <w:spacing w:line="259" w:lineRule="auto"/>
              <w:ind w:left="1364"/>
              <w:contextualSpacing w:val="0"/>
              <w:jc w:val="both"/>
              <w:rPr>
                <w:sz w:val="20"/>
                <w:szCs w:val="20"/>
                <w:lang w:val="en-GB"/>
              </w:rPr>
            </w:pPr>
            <w:r w:rsidRPr="00DC1FFD">
              <w:rPr>
                <w:sz w:val="20"/>
                <w:szCs w:val="20"/>
                <w:lang w:val="en-GB"/>
              </w:rPr>
              <w:t>General procedure for small data transmission over configured grant type 1 resources from INACTIVE state [RAN2]</w:t>
            </w:r>
          </w:p>
          <w:p w14:paraId="387ED43D" w14:textId="77777777" w:rsidR="00A12055" w:rsidRPr="00DC1FFD" w:rsidRDefault="00A12055" w:rsidP="003C7BD0">
            <w:pPr>
              <w:pStyle w:val="ListParagraph"/>
              <w:widowControl w:val="0"/>
              <w:numPr>
                <w:ilvl w:val="2"/>
                <w:numId w:val="5"/>
              </w:numPr>
              <w:spacing w:line="259" w:lineRule="auto"/>
              <w:ind w:left="1364"/>
              <w:contextualSpacing w:val="0"/>
              <w:jc w:val="both"/>
              <w:rPr>
                <w:sz w:val="20"/>
                <w:szCs w:val="20"/>
                <w:lang w:val="en-GB"/>
              </w:rPr>
            </w:pPr>
            <w:r w:rsidRPr="00DC1FFD">
              <w:rPr>
                <w:sz w:val="20"/>
                <w:szCs w:val="20"/>
                <w:lang w:val="en-GB"/>
              </w:rPr>
              <w:t>Configuration of the configured grant type1 resources for small data transmission in UL for INACTIVE state [RAN2]</w:t>
            </w:r>
          </w:p>
          <w:p w14:paraId="74A0F6C2" w14:textId="77777777" w:rsidR="00A12055" w:rsidRPr="00DC1FFD" w:rsidRDefault="00A12055" w:rsidP="003C7BD0">
            <w:pPr>
              <w:pStyle w:val="ListParagraph"/>
              <w:widowControl w:val="0"/>
              <w:numPr>
                <w:ilvl w:val="1"/>
                <w:numId w:val="5"/>
              </w:numPr>
              <w:spacing w:line="259" w:lineRule="auto"/>
              <w:ind w:left="644"/>
              <w:contextualSpacing w:val="0"/>
              <w:jc w:val="both"/>
              <w:rPr>
                <w:sz w:val="20"/>
                <w:szCs w:val="20"/>
                <w:lang w:val="en-GB"/>
              </w:rPr>
            </w:pPr>
            <w:r w:rsidRPr="00DC1FFD">
              <w:rPr>
                <w:sz w:val="20"/>
                <w:szCs w:val="20"/>
                <w:lang w:val="en-GB"/>
              </w:rPr>
              <w:t>Specify RRM core requirements for small data transmission in RRC_INACTIVE, if needed [RAN4]</w:t>
            </w:r>
          </w:p>
          <w:p w14:paraId="5E275F12" w14:textId="77777777" w:rsidR="00A12055" w:rsidRPr="00DC1FFD" w:rsidRDefault="00A12055" w:rsidP="00C0162A">
            <w:pPr>
              <w:pStyle w:val="ListParagraph"/>
              <w:widowControl w:val="0"/>
              <w:spacing w:before="240" w:line="259" w:lineRule="auto"/>
              <w:ind w:left="0"/>
              <w:contextualSpacing w:val="0"/>
              <w:rPr>
                <w:sz w:val="20"/>
                <w:szCs w:val="20"/>
                <w:lang w:val="en-GB"/>
              </w:rPr>
            </w:pPr>
            <w:r w:rsidRPr="00DC1FFD">
              <w:rPr>
                <w:sz w:val="20"/>
                <w:szCs w:val="20"/>
                <w:lang w:val="en-GB"/>
              </w:rPr>
              <w:t xml:space="preserve">No new RRC state should be introduced in this WID. Transmission of </w:t>
            </w:r>
            <w:proofErr w:type="spellStart"/>
            <w:r w:rsidRPr="00DC1FFD">
              <w:rPr>
                <w:sz w:val="20"/>
                <w:szCs w:val="20"/>
                <w:lang w:val="en-GB"/>
              </w:rPr>
              <w:t>smalldata</w:t>
            </w:r>
            <w:proofErr w:type="spellEnd"/>
            <w:r w:rsidRPr="00DC1FFD">
              <w:rPr>
                <w:sz w:val="20"/>
                <w:szCs w:val="20"/>
                <w:lang w:val="en-GB"/>
              </w:rPr>
              <w:t xml:space="preserve"> in UL, subsequent transmission of </w:t>
            </w:r>
            <w:proofErr w:type="spellStart"/>
            <w:r w:rsidRPr="00DC1FFD">
              <w:rPr>
                <w:sz w:val="20"/>
                <w:szCs w:val="20"/>
                <w:lang w:val="en-GB"/>
              </w:rPr>
              <w:t>smalldata</w:t>
            </w:r>
            <w:proofErr w:type="spellEnd"/>
            <w:r w:rsidRPr="00DC1FFD">
              <w:rPr>
                <w:sz w:val="20"/>
                <w:szCs w:val="20"/>
                <w:lang w:val="en-GB"/>
              </w:rPr>
              <w:t xml:space="preserve"> in UL and DL and the state transition decisions should be under network control.</w:t>
            </w:r>
          </w:p>
          <w:p w14:paraId="27771347" w14:textId="77777777" w:rsidR="00A12055" w:rsidRPr="00DC1FFD" w:rsidRDefault="00A12055" w:rsidP="00C0162A">
            <w:pPr>
              <w:pStyle w:val="ListParagraph"/>
              <w:widowControl w:val="0"/>
              <w:spacing w:before="240" w:line="259" w:lineRule="auto"/>
              <w:ind w:left="0"/>
              <w:contextualSpacing w:val="0"/>
              <w:rPr>
                <w:sz w:val="20"/>
                <w:szCs w:val="20"/>
                <w:lang w:val="en-GB"/>
              </w:rPr>
            </w:pPr>
            <w:r w:rsidRPr="00DC1FFD">
              <w:rPr>
                <w:sz w:val="20"/>
                <w:szCs w:val="20"/>
                <w:lang w:val="en-GB"/>
              </w:rPr>
              <w:t>Focus of the WID should be on licensed carriers and the solutions can be reused for NR-U if applicable.</w:t>
            </w:r>
          </w:p>
          <w:p w14:paraId="1E2B4730" w14:textId="77777777" w:rsidR="00A12055" w:rsidRPr="009C0599" w:rsidRDefault="00A12055" w:rsidP="00C0162A">
            <w:pPr>
              <w:pStyle w:val="ListParagraph"/>
              <w:widowControl w:val="0"/>
              <w:spacing w:before="240" w:line="259" w:lineRule="auto"/>
              <w:ind w:left="0"/>
              <w:contextualSpacing w:val="0"/>
              <w:rPr>
                <w:sz w:val="20"/>
                <w:szCs w:val="20"/>
              </w:rPr>
            </w:pPr>
            <w:r w:rsidRPr="00DC1FFD">
              <w:rPr>
                <w:color w:val="FF0000"/>
                <w:sz w:val="20"/>
                <w:szCs w:val="20"/>
                <w:lang w:val="en-GB"/>
              </w:rPr>
              <w:t>Note 2: Any associated specification work in RAN1 that is needed to support the above set of objectives should be initiated by RAN2 via an LS</w:t>
            </w:r>
            <w:r w:rsidRPr="009C0599">
              <w:rPr>
                <w:color w:val="FF0000"/>
                <w:sz w:val="20"/>
                <w:szCs w:val="20"/>
              </w:rPr>
              <w:t>.</w:t>
            </w:r>
            <w:r w:rsidRPr="009C0599">
              <w:rPr>
                <w:color w:val="FF0000"/>
              </w:rPr>
              <w:t xml:space="preserve"> </w:t>
            </w:r>
          </w:p>
        </w:tc>
      </w:tr>
    </w:tbl>
    <w:p w14:paraId="03F79B0B" w14:textId="77777777" w:rsidR="00A12055" w:rsidRDefault="00A12055" w:rsidP="00A12055"/>
    <w:p w14:paraId="5192FF0F" w14:textId="6C6213C5" w:rsidR="00D837CA" w:rsidRDefault="00A12055" w:rsidP="00A64A6E">
      <w:r>
        <w:t>RAN1#104 received the LS [2]</w:t>
      </w:r>
      <w:r w:rsidR="00EE5C57">
        <w:t xml:space="preserve"> that triggered the RAN1 work</w:t>
      </w:r>
      <w:r>
        <w:t>, and has been discussing the RAN1 aspects since.</w:t>
      </w:r>
      <w:r w:rsidR="00EE5C57">
        <w:t xml:space="preserve"> </w:t>
      </w:r>
      <w:r>
        <w:t xml:space="preserve">In this contribution we </w:t>
      </w:r>
      <w:r w:rsidR="00EE5C57">
        <w:t xml:space="preserve">further </w:t>
      </w:r>
      <w:r>
        <w:t>discuss a number of aspects related to the physical layer aspects of small data transmission.</w:t>
      </w:r>
    </w:p>
    <w:p w14:paraId="71230483" w14:textId="72F9C930" w:rsidR="00305297" w:rsidRDefault="007820D0" w:rsidP="00A23DCA">
      <w:pPr>
        <w:pStyle w:val="Heading1"/>
      </w:pPr>
      <w:r>
        <w:lastRenderedPageBreak/>
        <w:t>Discussion</w:t>
      </w:r>
    </w:p>
    <w:p w14:paraId="628E0782" w14:textId="6276F5D9" w:rsidR="005E4572" w:rsidRDefault="005E4572" w:rsidP="005E4572">
      <w:pPr>
        <w:pStyle w:val="Heading2"/>
      </w:pPr>
      <w:r w:rsidRPr="006D3D69">
        <w:t>Configuration of association between the type 1 CG</w:t>
      </w:r>
      <w:r w:rsidR="00EA4A23">
        <w:t>-PUSCH</w:t>
      </w:r>
      <w:r w:rsidRPr="006D3D69">
        <w:t xml:space="preserve"> resource(s) for CG-SDT and SSB(s)</w:t>
      </w:r>
    </w:p>
    <w:p w14:paraId="6391C102" w14:textId="7947A2B0" w:rsidR="00A12055" w:rsidRDefault="00A12055" w:rsidP="00A12055">
      <w:pPr>
        <w:keepNext/>
      </w:pPr>
      <w:r>
        <w:t>RAN1#104bis made the following agreement on CG resource configuration for SDT:</w:t>
      </w:r>
    </w:p>
    <w:tbl>
      <w:tblPr>
        <w:tblStyle w:val="TableGrid"/>
        <w:tblW w:w="0" w:type="auto"/>
        <w:tblLook w:val="04A0" w:firstRow="1" w:lastRow="0" w:firstColumn="1" w:lastColumn="0" w:noHBand="0" w:noVBand="1"/>
      </w:tblPr>
      <w:tblGrid>
        <w:gridCol w:w="9629"/>
      </w:tblGrid>
      <w:tr w:rsidR="00A12055" w14:paraId="63371EEB" w14:textId="77777777" w:rsidTr="00A12055">
        <w:tc>
          <w:tcPr>
            <w:tcW w:w="9629" w:type="dxa"/>
          </w:tcPr>
          <w:p w14:paraId="54AA0EE3" w14:textId="77777777" w:rsidR="00A12055" w:rsidRPr="00084016" w:rsidRDefault="00A12055" w:rsidP="00A12055">
            <w:pPr>
              <w:spacing w:after="0"/>
              <w:rPr>
                <w:highlight w:val="green"/>
              </w:rPr>
            </w:pPr>
            <w:r w:rsidRPr="00084016">
              <w:rPr>
                <w:highlight w:val="green"/>
              </w:rPr>
              <w:t>Agreement:</w:t>
            </w:r>
          </w:p>
          <w:p w14:paraId="1B09FB6D" w14:textId="77777777" w:rsidR="00A12055" w:rsidRPr="00084016" w:rsidRDefault="00A12055" w:rsidP="003C7BD0">
            <w:pPr>
              <w:numPr>
                <w:ilvl w:val="0"/>
                <w:numId w:val="9"/>
              </w:numPr>
              <w:overflowPunct/>
              <w:autoSpaceDE/>
              <w:autoSpaceDN/>
              <w:adjustRightInd/>
              <w:spacing w:after="0"/>
              <w:textAlignment w:val="auto"/>
            </w:pPr>
            <w:r w:rsidRPr="00084016">
              <w:t>CG resources per CG configuration are associated with a set of SSB(s) configured by explicit signalling.</w:t>
            </w:r>
          </w:p>
          <w:p w14:paraId="68FF39B8" w14:textId="77777777" w:rsidR="00A12055" w:rsidRPr="00084016" w:rsidRDefault="00A12055" w:rsidP="003C7BD0">
            <w:pPr>
              <w:numPr>
                <w:ilvl w:val="1"/>
                <w:numId w:val="9"/>
              </w:numPr>
              <w:overflowPunct/>
              <w:autoSpaceDE/>
              <w:autoSpaceDN/>
              <w:adjustRightInd/>
              <w:spacing w:after="0"/>
              <w:textAlignment w:val="auto"/>
            </w:pPr>
            <w:r w:rsidRPr="00084016">
              <w:t>FFS how to define an SSB-to-PUSCH resource mapping within the CG configuration.</w:t>
            </w:r>
          </w:p>
          <w:p w14:paraId="7E216BF2" w14:textId="3446A414" w:rsidR="00A12055" w:rsidRDefault="00A12055" w:rsidP="003C7BD0">
            <w:pPr>
              <w:numPr>
                <w:ilvl w:val="1"/>
                <w:numId w:val="9"/>
              </w:numPr>
              <w:overflowPunct/>
              <w:autoSpaceDE/>
              <w:autoSpaceDN/>
              <w:adjustRightInd/>
              <w:spacing w:after="0"/>
              <w:textAlignment w:val="auto"/>
            </w:pPr>
            <w:r w:rsidRPr="00084016">
              <w:t>FFS specific changes to the CG configuration to support the additional SSB-to-PUSCH mapping, if any.</w:t>
            </w:r>
          </w:p>
        </w:tc>
      </w:tr>
    </w:tbl>
    <w:p w14:paraId="7B2EF902" w14:textId="483A532E" w:rsidR="006C2C88" w:rsidRDefault="00621A1D" w:rsidP="00075023">
      <w:pPr>
        <w:spacing w:before="240"/>
        <w:jc w:val="both"/>
      </w:pPr>
      <w:r>
        <w:t>In the agreement there are two aspects to clarify:</w:t>
      </w:r>
    </w:p>
    <w:p w14:paraId="0095F451" w14:textId="4FE9DDFD" w:rsidR="00621A1D" w:rsidRPr="00502EE4" w:rsidRDefault="00621A1D" w:rsidP="00075023">
      <w:pPr>
        <w:pStyle w:val="ListParagraph"/>
        <w:numPr>
          <w:ilvl w:val="0"/>
          <w:numId w:val="10"/>
        </w:numPr>
        <w:jc w:val="both"/>
        <w:rPr>
          <w:sz w:val="20"/>
          <w:szCs w:val="20"/>
          <w:lang w:val="en-GB"/>
        </w:rPr>
      </w:pPr>
      <w:r w:rsidRPr="00502EE4">
        <w:rPr>
          <w:sz w:val="20"/>
          <w:szCs w:val="20"/>
          <w:lang w:val="en-GB"/>
        </w:rPr>
        <w:t>How to define</w:t>
      </w:r>
      <w:r w:rsidR="00B64434" w:rsidRPr="00502EE4">
        <w:rPr>
          <w:sz w:val="20"/>
          <w:szCs w:val="20"/>
          <w:lang w:val="en-GB"/>
        </w:rPr>
        <w:t xml:space="preserve"> an SSB-to-PUSCH resource mapping within the CG configuration; and</w:t>
      </w:r>
    </w:p>
    <w:p w14:paraId="2EF62BCE" w14:textId="7E2645F4" w:rsidR="00B64434" w:rsidRPr="00502EE4" w:rsidRDefault="007864AE" w:rsidP="00075023">
      <w:pPr>
        <w:pStyle w:val="ListParagraph"/>
        <w:numPr>
          <w:ilvl w:val="0"/>
          <w:numId w:val="10"/>
        </w:numPr>
        <w:jc w:val="both"/>
        <w:rPr>
          <w:sz w:val="20"/>
          <w:szCs w:val="20"/>
          <w:lang w:val="en-GB"/>
        </w:rPr>
      </w:pPr>
      <w:r w:rsidRPr="00502EE4">
        <w:rPr>
          <w:sz w:val="20"/>
          <w:szCs w:val="20"/>
          <w:lang w:val="en-GB"/>
        </w:rPr>
        <w:t>Specific changes to the CG configuration to support the additional SSB-to-PUSCH mapping.</w:t>
      </w:r>
    </w:p>
    <w:p w14:paraId="3E1F7B3C" w14:textId="64D880E3" w:rsidR="00502EE4" w:rsidRDefault="00502EE4" w:rsidP="00075023">
      <w:pPr>
        <w:spacing w:before="240"/>
        <w:jc w:val="both"/>
      </w:pPr>
      <w:r>
        <w:t xml:space="preserve">In essence the first </w:t>
      </w:r>
      <w:r w:rsidR="00BE1B3E">
        <w:t>aspect</w:t>
      </w:r>
      <w:r>
        <w:t xml:space="preserve"> refers to which rule to use to perform the mapping between SSB-to-PUSCH resource, while the second </w:t>
      </w:r>
      <w:r w:rsidR="00BE1B3E">
        <w:t xml:space="preserve">aspect </w:t>
      </w:r>
      <w:r w:rsidR="000C2037">
        <w:t>refers to the implementation of that rule within the CG configuration</w:t>
      </w:r>
      <w:r w:rsidR="00115F76">
        <w:t>.</w:t>
      </w:r>
      <w:r w:rsidR="00FA7361">
        <w:t xml:space="preserve"> The second aspect should be left to RAN2 after the first aspect has been clarified in RAN1.</w:t>
      </w:r>
    </w:p>
    <w:p w14:paraId="60D56A4A" w14:textId="2C03BC7B" w:rsidR="00FA7361" w:rsidRPr="00075023" w:rsidRDefault="00FA7361" w:rsidP="00075023">
      <w:pPr>
        <w:spacing w:before="240"/>
        <w:jc w:val="both"/>
        <w:rPr>
          <w:b/>
          <w:bCs/>
        </w:rPr>
      </w:pPr>
      <w:bookmarkStart w:id="3" w:name="_Hlk71658148"/>
      <w:r w:rsidRPr="00075023">
        <w:rPr>
          <w:b/>
          <w:bCs/>
        </w:rPr>
        <w:t xml:space="preserve">Proposal </w:t>
      </w:r>
      <w:r w:rsidR="009D598D">
        <w:rPr>
          <w:b/>
          <w:bCs/>
        </w:rPr>
        <w:t>1</w:t>
      </w:r>
      <w:r w:rsidRPr="00075023">
        <w:rPr>
          <w:b/>
          <w:bCs/>
        </w:rPr>
        <w:t xml:space="preserve">: The specific changes to the CG configuration to support the additional SSB-to-PUSCH mapping should be left </w:t>
      </w:r>
      <w:r w:rsidR="00EB78CF" w:rsidRPr="00075023">
        <w:rPr>
          <w:b/>
          <w:bCs/>
        </w:rPr>
        <w:t xml:space="preserve">to RAN2 to discuss, after the </w:t>
      </w:r>
      <w:r w:rsidR="00E23001" w:rsidRPr="00075023">
        <w:rPr>
          <w:b/>
          <w:bCs/>
        </w:rPr>
        <w:t>SSB-to-PUSCH mapping rule has been defined in RAN1</w:t>
      </w:r>
      <w:r w:rsidR="00EB78CF" w:rsidRPr="00075023">
        <w:rPr>
          <w:b/>
          <w:bCs/>
        </w:rPr>
        <w:t>.</w:t>
      </w:r>
    </w:p>
    <w:bookmarkEnd w:id="3"/>
    <w:p w14:paraId="6C94BC73" w14:textId="4F67A290" w:rsidR="003F7A46" w:rsidRDefault="2F96814D" w:rsidP="00075023">
      <w:pPr>
        <w:spacing w:before="240"/>
        <w:jc w:val="both"/>
      </w:pPr>
      <w:r>
        <w:t xml:space="preserve">In regards to the first aspect, we </w:t>
      </w:r>
      <w:r w:rsidR="209C1E70">
        <w:t xml:space="preserve">note </w:t>
      </w:r>
      <w:r w:rsidR="4EE4A7C3">
        <w:t xml:space="preserve">that </w:t>
      </w:r>
      <w:r w:rsidR="64254F64">
        <w:t xml:space="preserve">a </w:t>
      </w:r>
      <w:r w:rsidR="2FF04980">
        <w:t xml:space="preserve">serving cell </w:t>
      </w:r>
      <w:r w:rsidR="4EE4A7C3">
        <w:t>TRP</w:t>
      </w:r>
      <w:r w:rsidR="64254F64">
        <w:t>,</w:t>
      </w:r>
      <w:r w:rsidR="4EE4A7C3">
        <w:t xml:space="preserve"> when implemented with an analogue RF fronten</w:t>
      </w:r>
      <w:r w:rsidR="64254F64">
        <w:t>d</w:t>
      </w:r>
      <w:r w:rsidR="2E1D6CF5">
        <w:t xml:space="preserve"> (e.g. in FR2 deployments)</w:t>
      </w:r>
      <w:r w:rsidR="64254F64">
        <w:t>, is limited</w:t>
      </w:r>
      <w:r w:rsidR="61167D17">
        <w:t xml:space="preserve"> in the </w:t>
      </w:r>
      <w:r w:rsidR="258E54E5">
        <w:t xml:space="preserve">number of </w:t>
      </w:r>
      <w:r w:rsidR="61167D17">
        <w:t xml:space="preserve">directions that it can receive </w:t>
      </w:r>
      <w:r w:rsidR="7D4FB7A0">
        <w:t xml:space="preserve">at a time </w:t>
      </w:r>
      <w:r w:rsidR="61167D17">
        <w:t>based on the number of available panels.</w:t>
      </w:r>
      <w:r w:rsidR="258E54E5">
        <w:t xml:space="preserve"> </w:t>
      </w:r>
      <w:r w:rsidR="39F6885A">
        <w:t>In the case of</w:t>
      </w:r>
      <w:r w:rsidR="67A12E63">
        <w:t xml:space="preserve"> the monitoring of a RACH Occasion (RO)</w:t>
      </w:r>
      <w:r w:rsidR="39F6885A">
        <w:t xml:space="preserve">, the TRP </w:t>
      </w:r>
      <w:r w:rsidR="655CFE30">
        <w:t>is only able to receive in the direction</w:t>
      </w:r>
      <w:r w:rsidR="2E1B3EC5">
        <w:t>(s)</w:t>
      </w:r>
      <w:r w:rsidR="655CFE30">
        <w:t xml:space="preserve"> </w:t>
      </w:r>
      <w:r w:rsidR="14AB6B51">
        <w:t>equivalent to the SSB</w:t>
      </w:r>
      <w:r w:rsidR="0E836094">
        <w:t>s</w:t>
      </w:r>
      <w:r w:rsidR="14AB6B51">
        <w:t xml:space="preserve"> mapped to the</w:t>
      </w:r>
      <w:r w:rsidR="0E836094">
        <w:t xml:space="preserve"> preambles within the</w:t>
      </w:r>
      <w:r w:rsidR="2E1B3EC5">
        <w:t xml:space="preserve"> </w:t>
      </w:r>
      <w:r w:rsidR="14AB6B51">
        <w:t>RO.</w:t>
      </w:r>
      <w:r w:rsidR="67A12E63">
        <w:t xml:space="preserve"> </w:t>
      </w:r>
      <w:r w:rsidR="568C38B4">
        <w:t xml:space="preserve">As a consequence, the TRP will </w:t>
      </w:r>
      <w:r w:rsidR="471B434A">
        <w:t xml:space="preserve">also </w:t>
      </w:r>
      <w:r w:rsidR="15142EFF">
        <w:t>only be able to receive transmissions</w:t>
      </w:r>
      <w:r w:rsidR="471B434A">
        <w:t>,</w:t>
      </w:r>
      <w:r w:rsidR="15142EFF">
        <w:t xml:space="preserve"> in the </w:t>
      </w:r>
      <w:r w:rsidR="26232E72">
        <w:t xml:space="preserve">non-RACH </w:t>
      </w:r>
      <w:r w:rsidR="15142EFF">
        <w:t xml:space="preserve">PRBs </w:t>
      </w:r>
      <w:r w:rsidR="26232E72">
        <w:t xml:space="preserve">during the </w:t>
      </w:r>
      <w:r w:rsidR="15142EFF">
        <w:t>RO</w:t>
      </w:r>
      <w:r w:rsidR="26232E72">
        <w:t xml:space="preserve"> time instance</w:t>
      </w:r>
      <w:r w:rsidR="471B434A">
        <w:t xml:space="preserve">, from UEs </w:t>
      </w:r>
      <w:r w:rsidR="20CCA72C">
        <w:t xml:space="preserve">located </w:t>
      </w:r>
      <w:r w:rsidR="605A8765">
        <w:t>in</w:t>
      </w:r>
      <w:r w:rsidR="20CCA72C">
        <w:t xml:space="preserve"> those same directions.</w:t>
      </w:r>
    </w:p>
    <w:p w14:paraId="6D6B460E" w14:textId="150BED2D" w:rsidR="00CE3384" w:rsidRDefault="00D36EA7" w:rsidP="00075023">
      <w:pPr>
        <w:spacing w:before="240"/>
        <w:jc w:val="both"/>
      </w:pPr>
      <w:r>
        <w:t>Therefore, it</w:t>
      </w:r>
      <w:r w:rsidR="003F7A46">
        <w:t xml:space="preserve"> would be beneficial </w:t>
      </w:r>
      <w:r w:rsidR="00947D27">
        <w:t xml:space="preserve">to </w:t>
      </w:r>
      <w:r w:rsidR="004421F0">
        <w:t xml:space="preserve">be able to </w:t>
      </w:r>
      <w:r w:rsidR="00CE3384">
        <w:t>configure</w:t>
      </w:r>
      <w:r w:rsidR="006E1E0F">
        <w:t xml:space="preserve"> the CG-SDT resources associated with </w:t>
      </w:r>
      <w:r w:rsidR="008839AC">
        <w:t xml:space="preserve">a particular SSB to occur in the same </w:t>
      </w:r>
      <w:r w:rsidR="005E4AA4">
        <w:t xml:space="preserve">time occasions as the RO </w:t>
      </w:r>
      <w:r w:rsidR="00CE3384">
        <w:t xml:space="preserve">associated with </w:t>
      </w:r>
      <w:r w:rsidR="00AB01BF">
        <w:t>that same SSB</w:t>
      </w:r>
      <w:r w:rsidR="009E11C4">
        <w:t xml:space="preserve">; or </w:t>
      </w:r>
      <w:r w:rsidR="00FB4187">
        <w:t xml:space="preserve">at least </w:t>
      </w:r>
      <w:r w:rsidR="009E11C4">
        <w:t xml:space="preserve">near </w:t>
      </w:r>
      <w:r w:rsidR="002D4743">
        <w:t xml:space="preserve">the time occasions associated with the RO (e.g. in the same time instances as the PUSCH occasions for </w:t>
      </w:r>
      <w:proofErr w:type="spellStart"/>
      <w:r w:rsidR="002D4743">
        <w:t>MsgA</w:t>
      </w:r>
      <w:proofErr w:type="spellEnd"/>
      <w:r w:rsidR="002D4743">
        <w:t xml:space="preserve"> PUSCH).</w:t>
      </w:r>
    </w:p>
    <w:p w14:paraId="0043B576" w14:textId="2A879CCA" w:rsidR="00CE3384" w:rsidRDefault="00866C2A" w:rsidP="00075023">
      <w:pPr>
        <w:spacing w:before="240"/>
        <w:jc w:val="both"/>
      </w:pPr>
      <w:r>
        <w:t xml:space="preserve">Following this approach, the SSB-to-PUSCH resource mapping could be achieved by using </w:t>
      </w:r>
      <w:r w:rsidR="00B82A93">
        <w:t xml:space="preserve">a RO associated with one (or </w:t>
      </w:r>
      <w:r w:rsidR="00D068CE">
        <w:t>more</w:t>
      </w:r>
      <w:r w:rsidR="00B82A93">
        <w:t xml:space="preserve"> SSBs) as the time </w:t>
      </w:r>
      <w:r w:rsidR="00C613A7">
        <w:t>and frequency anchor upon which</w:t>
      </w:r>
      <w:r w:rsidR="27D852E2">
        <w:t>, e.g.,</w:t>
      </w:r>
      <w:r w:rsidR="00C613A7">
        <w:t xml:space="preserve"> a time and frequency offset could be applied to indicate which PUSCH resource would be allocated to the UE</w:t>
      </w:r>
      <w:r w:rsidR="007126D0">
        <w:t xml:space="preserve"> to perform </w:t>
      </w:r>
      <w:r w:rsidR="00C613A7">
        <w:t>CG-SDT</w:t>
      </w:r>
      <w:r w:rsidR="007126D0">
        <w:t xml:space="preserve"> when under that SSB</w:t>
      </w:r>
      <w:r w:rsidR="00C613A7">
        <w:t>.</w:t>
      </w:r>
      <w:r w:rsidR="005C36FD">
        <w:t xml:space="preserve"> Such an approach is depicted in </w:t>
      </w:r>
      <w:r>
        <w:fldChar w:fldCharType="begin"/>
      </w:r>
      <w:r>
        <w:instrText xml:space="preserve"> REF _Ref70516181 \h </w:instrText>
      </w:r>
      <w:r>
        <w:fldChar w:fldCharType="separate"/>
      </w:r>
      <w:r w:rsidR="006A7E4D" w:rsidRPr="00464E0F">
        <w:rPr>
          <w:color w:val="000000" w:themeColor="text1"/>
        </w:rPr>
        <w:t xml:space="preserve">Figure </w:t>
      </w:r>
      <w:r w:rsidR="006A7E4D">
        <w:rPr>
          <w:noProof/>
          <w:color w:val="000000" w:themeColor="text1"/>
        </w:rPr>
        <w:t>1</w:t>
      </w:r>
      <w:r>
        <w:fldChar w:fldCharType="end"/>
      </w:r>
      <w:r w:rsidR="005C36FD">
        <w:t>.</w:t>
      </w:r>
    </w:p>
    <w:p w14:paraId="2B29CE6F" w14:textId="77777777" w:rsidR="005C36FD" w:rsidRDefault="005C36FD" w:rsidP="005C36FD">
      <w:pPr>
        <w:keepNext/>
        <w:ind w:left="360"/>
        <w:jc w:val="center"/>
      </w:pPr>
      <w:r>
        <w:object w:dxaOrig="15325" w:dyaOrig="6661" w14:anchorId="30E3B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93.5pt" o:ole="">
            <v:imagedata r:id="rId13" o:title=""/>
          </v:shape>
          <o:OLEObject Type="Embed" ProgID="Visio.Drawing.15" ShapeID="_x0000_i1025" DrawAspect="Content" ObjectID="_1682271173" r:id="rId14"/>
        </w:object>
      </w:r>
    </w:p>
    <w:p w14:paraId="7DE13A2F" w14:textId="6A36E450" w:rsidR="005C36FD" w:rsidRPr="00464E0F" w:rsidRDefault="005C36FD" w:rsidP="005C36FD">
      <w:pPr>
        <w:pStyle w:val="Caption"/>
        <w:jc w:val="center"/>
        <w:rPr>
          <w:rFonts w:ascii="Calibri" w:hAnsi="Calibri"/>
          <w:color w:val="000000" w:themeColor="text1"/>
        </w:rPr>
      </w:pPr>
      <w:bookmarkStart w:id="4" w:name="_Ref70516181"/>
      <w:r w:rsidRPr="00464E0F">
        <w:rPr>
          <w:color w:val="000000" w:themeColor="text1"/>
        </w:rPr>
        <w:t xml:space="preserve">Figure </w:t>
      </w:r>
      <w:r w:rsidRPr="00464E0F">
        <w:rPr>
          <w:color w:val="000000" w:themeColor="text1"/>
        </w:rPr>
        <w:fldChar w:fldCharType="begin"/>
      </w:r>
      <w:r w:rsidRPr="00464E0F">
        <w:rPr>
          <w:color w:val="000000" w:themeColor="text1"/>
        </w:rPr>
        <w:instrText xml:space="preserve"> SEQ Figure \* ARABIC </w:instrText>
      </w:r>
      <w:r w:rsidRPr="00464E0F">
        <w:rPr>
          <w:color w:val="000000" w:themeColor="text1"/>
        </w:rPr>
        <w:fldChar w:fldCharType="separate"/>
      </w:r>
      <w:r w:rsidR="006A7E4D">
        <w:rPr>
          <w:noProof/>
          <w:color w:val="000000" w:themeColor="text1"/>
        </w:rPr>
        <w:t>1</w:t>
      </w:r>
      <w:r w:rsidRPr="00464E0F">
        <w:rPr>
          <w:color w:val="000000" w:themeColor="text1"/>
        </w:rPr>
        <w:fldChar w:fldCharType="end"/>
      </w:r>
      <w:bookmarkEnd w:id="4"/>
      <w:r w:rsidRPr="00464E0F">
        <w:rPr>
          <w:color w:val="000000" w:themeColor="text1"/>
        </w:rPr>
        <w:t xml:space="preserve">: </w:t>
      </w:r>
      <w:r>
        <w:rPr>
          <w:color w:val="000000" w:themeColor="text1"/>
        </w:rPr>
        <w:t>A</w:t>
      </w:r>
      <w:r w:rsidRPr="00464E0F">
        <w:rPr>
          <w:color w:val="000000" w:themeColor="text1"/>
        </w:rPr>
        <w:t xml:space="preserve">pplication of the time and frequency offsets: (a) the CG-PUSCH resource occurs before the anchor </w:t>
      </w:r>
      <w:r>
        <w:rPr>
          <w:color w:val="000000" w:themeColor="text1"/>
        </w:rPr>
        <w:t>RO</w:t>
      </w:r>
      <w:r w:rsidRPr="00464E0F">
        <w:rPr>
          <w:color w:val="000000" w:themeColor="text1"/>
        </w:rPr>
        <w:t>; (b) the CG-PUSCH resources overlaps the R</w:t>
      </w:r>
      <w:r>
        <w:rPr>
          <w:color w:val="000000" w:themeColor="text1"/>
        </w:rPr>
        <w:t>O</w:t>
      </w:r>
      <w:r w:rsidRPr="00464E0F">
        <w:rPr>
          <w:color w:val="000000" w:themeColor="text1"/>
        </w:rPr>
        <w:t>; (c) the CG-PUSCH resource precedes the R</w:t>
      </w:r>
      <w:r>
        <w:rPr>
          <w:color w:val="000000" w:themeColor="text1"/>
        </w:rPr>
        <w:t>O</w:t>
      </w:r>
      <w:r w:rsidRPr="00464E0F">
        <w:rPr>
          <w:color w:val="000000" w:themeColor="text1"/>
        </w:rPr>
        <w:t>.</w:t>
      </w:r>
    </w:p>
    <w:p w14:paraId="47816DD1" w14:textId="2F96C6BA" w:rsidR="008C0AE9" w:rsidRPr="007D09B0" w:rsidRDefault="00AC626A" w:rsidP="008C0AE9">
      <w:pPr>
        <w:spacing w:before="240"/>
        <w:jc w:val="both"/>
        <w:rPr>
          <w:b/>
          <w:bCs/>
        </w:rPr>
      </w:pPr>
      <w:bookmarkStart w:id="5" w:name="_Hlk71658155"/>
      <w:r w:rsidRPr="2868058A">
        <w:rPr>
          <w:b/>
          <w:bCs/>
        </w:rPr>
        <w:lastRenderedPageBreak/>
        <w:t xml:space="preserve">Proposal </w:t>
      </w:r>
      <w:r w:rsidR="009D598D">
        <w:rPr>
          <w:b/>
          <w:bCs/>
        </w:rPr>
        <w:t>2</w:t>
      </w:r>
      <w:r w:rsidRPr="2868058A">
        <w:rPr>
          <w:b/>
          <w:bCs/>
        </w:rPr>
        <w:t>: SSB-to-PUSCH resource mapping</w:t>
      </w:r>
      <w:r w:rsidR="007D09B0" w:rsidRPr="2868058A">
        <w:rPr>
          <w:b/>
          <w:bCs/>
        </w:rPr>
        <w:t xml:space="preserve"> is</w:t>
      </w:r>
      <w:r w:rsidR="00DBAB89" w:rsidRPr="2868058A">
        <w:rPr>
          <w:b/>
          <w:bCs/>
        </w:rPr>
        <w:t xml:space="preserve"> in relation to a RO associated with the SSB (e.g.</w:t>
      </w:r>
      <w:r w:rsidR="007D09B0" w:rsidRPr="2868058A">
        <w:rPr>
          <w:b/>
          <w:bCs/>
        </w:rPr>
        <w:t xml:space="preserve"> based on a time and frequency offset in relation to </w:t>
      </w:r>
      <w:r w:rsidR="27165589" w:rsidRPr="2868058A">
        <w:rPr>
          <w:b/>
          <w:bCs/>
        </w:rPr>
        <w:t>the</w:t>
      </w:r>
      <w:r w:rsidR="007D09B0" w:rsidRPr="2868058A">
        <w:rPr>
          <w:b/>
          <w:bCs/>
        </w:rPr>
        <w:t xml:space="preserve"> RO</w:t>
      </w:r>
      <w:r w:rsidR="10EBF303" w:rsidRPr="2868058A">
        <w:rPr>
          <w:b/>
          <w:bCs/>
        </w:rPr>
        <w:t>)</w:t>
      </w:r>
      <w:r w:rsidR="007D09B0" w:rsidRPr="2868058A">
        <w:rPr>
          <w:b/>
          <w:bCs/>
        </w:rPr>
        <w:t>.</w:t>
      </w:r>
    </w:p>
    <w:bookmarkEnd w:id="1"/>
    <w:bookmarkEnd w:id="5"/>
    <w:p w14:paraId="68A8C174" w14:textId="15B6A94A" w:rsidR="625343A0" w:rsidRPr="004B782D" w:rsidRDefault="007743D2" w:rsidP="004B782D">
      <w:pPr>
        <w:pStyle w:val="Heading2"/>
      </w:pPr>
      <w:r w:rsidRPr="004B782D">
        <w:t xml:space="preserve">TA validity </w:t>
      </w:r>
      <w:r>
        <w:t>within and across SSBs</w:t>
      </w:r>
    </w:p>
    <w:p w14:paraId="276AE633" w14:textId="46BEADE3" w:rsidR="00A12055" w:rsidRDefault="00A12055" w:rsidP="00A12055">
      <w:pPr>
        <w:keepNext/>
      </w:pPr>
      <w:r>
        <w:t>RAN1#104bis-e received a liaison from RAN2 on the TA validation in [</w:t>
      </w:r>
      <w:r w:rsidR="001F21FC">
        <w:t>4</w:t>
      </w:r>
      <w:r>
        <w:t xml:space="preserve">], and provided </w:t>
      </w:r>
      <w:r w:rsidR="009B6378">
        <w:t xml:space="preserve">the following </w:t>
      </w:r>
      <w:r>
        <w:t>response in [</w:t>
      </w:r>
      <w:r w:rsidR="001F21FC">
        <w:t>5</w:t>
      </w:r>
      <w:r>
        <w:t>]</w:t>
      </w:r>
      <w:r w:rsidR="009B6378">
        <w:t>:</w:t>
      </w:r>
    </w:p>
    <w:tbl>
      <w:tblPr>
        <w:tblStyle w:val="TableGrid"/>
        <w:tblW w:w="0" w:type="auto"/>
        <w:tblLook w:val="04A0" w:firstRow="1" w:lastRow="0" w:firstColumn="1" w:lastColumn="0" w:noHBand="0" w:noVBand="1"/>
      </w:tblPr>
      <w:tblGrid>
        <w:gridCol w:w="9629"/>
      </w:tblGrid>
      <w:tr w:rsidR="00A12055" w14:paraId="1AED413F" w14:textId="77777777" w:rsidTr="00A12055">
        <w:tc>
          <w:tcPr>
            <w:tcW w:w="9629" w:type="dxa"/>
          </w:tcPr>
          <w:p w14:paraId="519FD0C8" w14:textId="77777777" w:rsidR="00A12055" w:rsidRDefault="00A12055" w:rsidP="00A12055">
            <w:pPr>
              <w:spacing w:before="100" w:beforeAutospacing="1" w:after="100" w:afterAutospacing="1"/>
              <w:rPr>
                <w:lang w:val="en-US"/>
              </w:rPr>
            </w:pPr>
            <w:r>
              <w:t xml:space="preserve">RAN1 discussed TA validation based on RSRP change criterion, and confirms that the change of RSRP could be taken as an optional criterion for determining the validity of the UL TA for CG-SDT considering the multi-beam operation. The criterion is valid only when the </w:t>
            </w:r>
            <w:proofErr w:type="spellStart"/>
            <w:r>
              <w:t>gNB</w:t>
            </w:r>
            <w:proofErr w:type="spellEnd"/>
            <w:r>
              <w:t xml:space="preserve"> configures RSRP change thresholds. RAN1 sees a few potential options on how the RSRP change thresholds are configured, e.g., </w:t>
            </w:r>
            <w:r w:rsidRPr="009B6378">
              <w:rPr>
                <w:highlight w:val="yellow"/>
              </w:rPr>
              <w:t>cell level configured, or per set of SSBs configured, or configured per CG PUSCH configuration</w:t>
            </w:r>
            <w:r>
              <w:t>, etc. RAN1 understands this shall be studied in RAN2.</w:t>
            </w:r>
          </w:p>
          <w:p w14:paraId="7B195B60" w14:textId="77777777" w:rsidR="00A12055" w:rsidRDefault="00A12055" w:rsidP="00A12055">
            <w:pPr>
              <w:spacing w:before="100" w:beforeAutospacing="1" w:after="100" w:afterAutospacing="1"/>
            </w:pPr>
            <w:r>
              <w:t>The RSRP in the criterion is a linear averaged RSRP of a subset of SSBs.</w:t>
            </w:r>
            <w:r>
              <w:rPr>
                <w:i/>
                <w:iCs/>
              </w:rPr>
              <w:t xml:space="preserve"> </w:t>
            </w:r>
            <w:r w:rsidRPr="00A12055">
              <w:rPr>
                <w:highlight w:val="yellow"/>
              </w:rPr>
              <w:t>The suitable mechanism for determining this subset of SSBs is still to be discussed further in RAN1</w:t>
            </w:r>
            <w:r>
              <w:t>. Candidates under study include e.g., determination based on an absolute RSRP threshold, or based on the SSB subset in configuration, etc. RAN1 will inform RAN2 if further progress is achieved in future.</w:t>
            </w:r>
          </w:p>
          <w:p w14:paraId="6AF382C9" w14:textId="0B403F38" w:rsidR="00A12055" w:rsidRDefault="00A12055" w:rsidP="00A12055">
            <w:pPr>
              <w:spacing w:before="100" w:beforeAutospacing="1" w:after="100" w:afterAutospacing="1"/>
              <w:rPr>
                <w:lang w:eastAsia="zh-CN"/>
              </w:rPr>
            </w:pPr>
            <w:r>
              <w:t xml:space="preserve">Please note </w:t>
            </w:r>
            <w:r w:rsidRPr="00A12055">
              <w:rPr>
                <w:highlight w:val="yellow"/>
              </w:rPr>
              <w:t>besides the RSRP change criterion and the TAT criterion (as agreed in RAN2), other criterions are under discussion in RAN1</w:t>
            </w:r>
            <w:r>
              <w:t xml:space="preserve"> to handle e.g., the potential issue of accuracy of TA validation from absolute RSRP.</w:t>
            </w:r>
            <w:r>
              <w:rPr>
                <w:u w:val="single"/>
              </w:rPr>
              <w:t xml:space="preserve"> </w:t>
            </w:r>
            <w:r>
              <w:t>RAN1 does not reach consensus if the issue exists, and it is RAN1 understanding that this potential issue of accuracy of TA validation from absolute RSRP belongs to RAN4 expertise.</w:t>
            </w:r>
          </w:p>
        </w:tc>
      </w:tr>
    </w:tbl>
    <w:p w14:paraId="6EDFF6FA" w14:textId="6BC851C1" w:rsidR="009B6378" w:rsidRDefault="009B6378" w:rsidP="00555478">
      <w:pPr>
        <w:spacing w:before="240"/>
      </w:pPr>
      <w:r>
        <w:t xml:space="preserve">As </w:t>
      </w:r>
      <w:r w:rsidR="00555478">
        <w:t>discussed i</w:t>
      </w:r>
      <w:r>
        <w:t xml:space="preserve">n the </w:t>
      </w:r>
      <w:r w:rsidR="00555478">
        <w:t xml:space="preserve">RAN1’s </w:t>
      </w:r>
      <w:r>
        <w:t xml:space="preserve">liaison reply to RAN2, there are </w:t>
      </w:r>
      <w:r w:rsidR="007C2E16">
        <w:t>three</w:t>
      </w:r>
      <w:r>
        <w:t xml:space="preserve"> </w:t>
      </w:r>
      <w:r w:rsidR="007C2E16">
        <w:t>issues</w:t>
      </w:r>
      <w:r>
        <w:t xml:space="preserve"> that need further discuss</w:t>
      </w:r>
      <w:r w:rsidR="003C7BD0">
        <w:t>ion</w:t>
      </w:r>
      <w:r>
        <w:t>:</w:t>
      </w:r>
    </w:p>
    <w:p w14:paraId="18C2BD66" w14:textId="77777777" w:rsidR="009112F8" w:rsidRPr="00DC1FFD" w:rsidRDefault="009112F8" w:rsidP="00502EE4">
      <w:pPr>
        <w:pStyle w:val="ListParagraph"/>
        <w:numPr>
          <w:ilvl w:val="0"/>
          <w:numId w:val="14"/>
        </w:numPr>
        <w:rPr>
          <w:sz w:val="20"/>
          <w:szCs w:val="20"/>
          <w:lang w:val="en-GB"/>
        </w:rPr>
      </w:pPr>
      <w:r w:rsidRPr="00DC1FFD">
        <w:rPr>
          <w:sz w:val="20"/>
          <w:szCs w:val="20"/>
          <w:lang w:val="en-GB"/>
        </w:rPr>
        <w:t>The RSRP criterion is a linear average RSRP of a subset of SSBs, where the subset of SSBs can be determined based on:</w:t>
      </w:r>
    </w:p>
    <w:p w14:paraId="01E8B8DE" w14:textId="77777777" w:rsidR="009112F8" w:rsidRPr="00DC1FFD" w:rsidRDefault="009112F8" w:rsidP="009112F8">
      <w:pPr>
        <w:pStyle w:val="ListParagraph"/>
        <w:numPr>
          <w:ilvl w:val="1"/>
          <w:numId w:val="12"/>
        </w:numPr>
        <w:rPr>
          <w:sz w:val="20"/>
          <w:szCs w:val="20"/>
          <w:lang w:val="en-GB"/>
        </w:rPr>
      </w:pPr>
      <w:r w:rsidRPr="00DC1FFD">
        <w:rPr>
          <w:sz w:val="20"/>
          <w:szCs w:val="20"/>
          <w:lang w:val="en-GB"/>
        </w:rPr>
        <w:t>Determination based on an absolute RSRP threshold;</w:t>
      </w:r>
    </w:p>
    <w:p w14:paraId="5808C2B6" w14:textId="77777777" w:rsidR="009112F8" w:rsidRPr="00DC1FFD" w:rsidRDefault="009112F8" w:rsidP="009112F8">
      <w:pPr>
        <w:pStyle w:val="ListParagraph"/>
        <w:numPr>
          <w:ilvl w:val="1"/>
          <w:numId w:val="12"/>
        </w:numPr>
        <w:rPr>
          <w:sz w:val="20"/>
          <w:szCs w:val="20"/>
          <w:lang w:val="en-GB"/>
        </w:rPr>
      </w:pPr>
      <w:r w:rsidRPr="00DC1FFD">
        <w:rPr>
          <w:sz w:val="20"/>
          <w:szCs w:val="20"/>
          <w:lang w:val="en-GB"/>
        </w:rPr>
        <w:t>Based on the SSB subset in configuration.</w:t>
      </w:r>
    </w:p>
    <w:p w14:paraId="0BE88E2A" w14:textId="166147C9" w:rsidR="009B6378" w:rsidRPr="00DC1FFD" w:rsidRDefault="009B6378" w:rsidP="00502EE4">
      <w:pPr>
        <w:pStyle w:val="ListParagraph"/>
        <w:numPr>
          <w:ilvl w:val="0"/>
          <w:numId w:val="14"/>
        </w:numPr>
        <w:rPr>
          <w:sz w:val="20"/>
          <w:szCs w:val="20"/>
          <w:lang w:val="en-GB"/>
        </w:rPr>
      </w:pPr>
      <w:r w:rsidRPr="00DC1FFD">
        <w:rPr>
          <w:sz w:val="20"/>
          <w:szCs w:val="20"/>
          <w:lang w:val="en-GB"/>
        </w:rPr>
        <w:t xml:space="preserve">How the RSRP change thresholds are configured, where the following options </w:t>
      </w:r>
      <w:r w:rsidR="00645E9E" w:rsidRPr="00DC1FFD">
        <w:rPr>
          <w:sz w:val="20"/>
          <w:szCs w:val="20"/>
          <w:lang w:val="en-GB"/>
        </w:rPr>
        <w:t>have been identified</w:t>
      </w:r>
      <w:r w:rsidRPr="00DC1FFD">
        <w:rPr>
          <w:sz w:val="20"/>
          <w:szCs w:val="20"/>
          <w:lang w:val="en-GB"/>
        </w:rPr>
        <w:t>:</w:t>
      </w:r>
    </w:p>
    <w:p w14:paraId="719E5A20" w14:textId="37D823F0" w:rsidR="009B6378" w:rsidRPr="00DC1FFD" w:rsidRDefault="009B6378" w:rsidP="003C7BD0">
      <w:pPr>
        <w:pStyle w:val="ListParagraph"/>
        <w:numPr>
          <w:ilvl w:val="1"/>
          <w:numId w:val="11"/>
        </w:numPr>
        <w:rPr>
          <w:sz w:val="20"/>
          <w:szCs w:val="20"/>
          <w:lang w:val="en-GB"/>
        </w:rPr>
      </w:pPr>
      <w:r w:rsidRPr="00DC1FFD">
        <w:rPr>
          <w:sz w:val="20"/>
          <w:szCs w:val="20"/>
          <w:lang w:val="en-GB"/>
        </w:rPr>
        <w:t>RSRP change threshold configured at cell level;</w:t>
      </w:r>
    </w:p>
    <w:p w14:paraId="79E77777" w14:textId="6EB5DB4B" w:rsidR="009B6378" w:rsidRPr="00DC1FFD" w:rsidRDefault="009B6378" w:rsidP="003C7BD0">
      <w:pPr>
        <w:pStyle w:val="ListParagraph"/>
        <w:numPr>
          <w:ilvl w:val="1"/>
          <w:numId w:val="11"/>
        </w:numPr>
        <w:rPr>
          <w:sz w:val="20"/>
          <w:szCs w:val="20"/>
          <w:lang w:val="en-GB"/>
        </w:rPr>
      </w:pPr>
      <w:r w:rsidRPr="00DC1FFD">
        <w:rPr>
          <w:sz w:val="20"/>
          <w:szCs w:val="20"/>
          <w:lang w:val="en-GB"/>
        </w:rPr>
        <w:t>RSRP change thresholds configured per set of SSBs; or</w:t>
      </w:r>
    </w:p>
    <w:p w14:paraId="6EB5A25F" w14:textId="50A2BFFD" w:rsidR="009B6378" w:rsidRPr="00DC1FFD" w:rsidRDefault="009B6378" w:rsidP="003C7BD0">
      <w:pPr>
        <w:pStyle w:val="ListParagraph"/>
        <w:numPr>
          <w:ilvl w:val="1"/>
          <w:numId w:val="11"/>
        </w:numPr>
        <w:rPr>
          <w:sz w:val="20"/>
          <w:szCs w:val="20"/>
          <w:lang w:val="en-GB"/>
        </w:rPr>
      </w:pPr>
      <w:r w:rsidRPr="00DC1FFD">
        <w:rPr>
          <w:sz w:val="20"/>
          <w:szCs w:val="20"/>
          <w:lang w:val="en-GB"/>
        </w:rPr>
        <w:t>RSRP change threshold configured per CG PUSCH configuration.</w:t>
      </w:r>
    </w:p>
    <w:p w14:paraId="625FE608" w14:textId="447BDDEF" w:rsidR="00CE7B38" w:rsidRPr="00DC1FFD" w:rsidRDefault="00836BE0" w:rsidP="00502EE4">
      <w:pPr>
        <w:pStyle w:val="ListParagraph"/>
        <w:numPr>
          <w:ilvl w:val="0"/>
          <w:numId w:val="14"/>
        </w:numPr>
        <w:rPr>
          <w:sz w:val="20"/>
          <w:szCs w:val="20"/>
          <w:lang w:val="en-GB"/>
        </w:rPr>
      </w:pPr>
      <w:r w:rsidRPr="00DC1FFD">
        <w:rPr>
          <w:sz w:val="20"/>
          <w:szCs w:val="20"/>
          <w:lang w:val="en-GB"/>
        </w:rPr>
        <w:t xml:space="preserve">Additional TA validation criterions </w:t>
      </w:r>
      <w:r w:rsidR="00694EBF" w:rsidRPr="00DC1FFD">
        <w:rPr>
          <w:sz w:val="20"/>
          <w:szCs w:val="20"/>
          <w:lang w:val="en-GB"/>
        </w:rPr>
        <w:t xml:space="preserve">to address the potential issue </w:t>
      </w:r>
      <w:r w:rsidR="00A9557F" w:rsidRPr="00DC1FFD">
        <w:rPr>
          <w:sz w:val="20"/>
          <w:szCs w:val="20"/>
          <w:lang w:val="en-GB"/>
        </w:rPr>
        <w:t>associated with accuracy of TA validation from absolute RSRP.</w:t>
      </w:r>
    </w:p>
    <w:p w14:paraId="2DFF0F10" w14:textId="20F356CB" w:rsidR="00061AA2" w:rsidRDefault="00061AA2" w:rsidP="00077959">
      <w:pPr>
        <w:spacing w:before="240"/>
        <w:jc w:val="both"/>
      </w:pPr>
      <w:r>
        <w:t>To better motivate the discussion r</w:t>
      </w:r>
      <w:r w:rsidR="009B6378">
        <w:t xml:space="preserve">egarding </w:t>
      </w:r>
      <w:r w:rsidR="0063578D">
        <w:t xml:space="preserve">these </w:t>
      </w:r>
      <w:r w:rsidR="000A0CF8">
        <w:t>issues</w:t>
      </w:r>
      <w:r w:rsidR="008733DB">
        <w:t xml:space="preserve">, </w:t>
      </w:r>
      <w:r w:rsidR="00530BF7">
        <w:t>we introduce an illustrative example obtained from</w:t>
      </w:r>
      <w:r w:rsidR="00077959">
        <w:t xml:space="preserve"> the</w:t>
      </w:r>
      <w:r w:rsidR="00530BF7">
        <w:t xml:space="preserve"> </w:t>
      </w:r>
      <w:r w:rsidR="00077959">
        <w:t xml:space="preserve">cell </w:t>
      </w:r>
      <w:r w:rsidR="00530BF7">
        <w:t>deployment</w:t>
      </w:r>
      <w:r w:rsidR="00077959">
        <w:t xml:space="preserve"> </w:t>
      </w:r>
      <w:r w:rsidR="00530BF7">
        <w:t xml:space="preserve">depicted in </w:t>
      </w:r>
      <w:r w:rsidR="002418A4">
        <w:fldChar w:fldCharType="begin"/>
      </w:r>
      <w:r w:rsidR="002418A4">
        <w:instrText xml:space="preserve"> REF _Ref71315141 \h </w:instrText>
      </w:r>
      <w:r w:rsidR="002418A4">
        <w:fldChar w:fldCharType="separate"/>
      </w:r>
      <w:r w:rsidR="006A7E4D">
        <w:t xml:space="preserve">Figure </w:t>
      </w:r>
      <w:r w:rsidR="006A7E4D">
        <w:rPr>
          <w:noProof/>
        </w:rPr>
        <w:t>2</w:t>
      </w:r>
      <w:r w:rsidR="002418A4">
        <w:fldChar w:fldCharType="end"/>
      </w:r>
      <w:r w:rsidR="002418A4">
        <w:t>.</w:t>
      </w:r>
    </w:p>
    <w:p w14:paraId="10823C22" w14:textId="77777777" w:rsidR="002418A4" w:rsidRDefault="002418A4" w:rsidP="002418A4">
      <w:pPr>
        <w:keepNext/>
        <w:spacing w:before="240"/>
        <w:jc w:val="center"/>
      </w:pPr>
      <w:r w:rsidRPr="002418A4">
        <w:rPr>
          <w:noProof/>
        </w:rPr>
        <w:drawing>
          <wp:inline distT="0" distB="0" distL="0" distR="0" wp14:anchorId="42B35520" wp14:editId="3C22392B">
            <wp:extent cx="4157662" cy="1992348"/>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7665" cy="2049853"/>
                    </a:xfrm>
                    <a:prstGeom prst="rect">
                      <a:avLst/>
                    </a:prstGeom>
                    <a:noFill/>
                    <a:ln>
                      <a:noFill/>
                    </a:ln>
                  </pic:spPr>
                </pic:pic>
              </a:graphicData>
            </a:graphic>
          </wp:inline>
        </w:drawing>
      </w:r>
    </w:p>
    <w:p w14:paraId="008B5129" w14:textId="3D66E45C" w:rsidR="00530BF7" w:rsidRDefault="002418A4" w:rsidP="002418A4">
      <w:pPr>
        <w:pStyle w:val="Caption"/>
        <w:jc w:val="center"/>
      </w:pPr>
      <w:bookmarkStart w:id="6" w:name="_Ref71315141"/>
      <w:r>
        <w:t xml:space="preserve">Figure </w:t>
      </w:r>
      <w:r>
        <w:fldChar w:fldCharType="begin"/>
      </w:r>
      <w:r>
        <w:instrText xml:space="preserve"> SEQ Figure \* ARABIC </w:instrText>
      </w:r>
      <w:r>
        <w:fldChar w:fldCharType="separate"/>
      </w:r>
      <w:r w:rsidR="006A7E4D">
        <w:rPr>
          <w:noProof/>
        </w:rPr>
        <w:t>2</w:t>
      </w:r>
      <w:r>
        <w:fldChar w:fldCharType="end"/>
      </w:r>
      <w:bookmarkEnd w:id="6"/>
      <w:r>
        <w:t xml:space="preserve">: </w:t>
      </w:r>
      <w:r w:rsidRPr="0027095E">
        <w:t xml:space="preserve">Heatmap showing the SS-RSRP in a cell deployment with ISD = 100 m and 14 SSBs, where the TRP transmits the SSBs with 24 dBm. The </w:t>
      </w:r>
      <w:r>
        <w:t>noted</w:t>
      </w:r>
      <w:r w:rsidRPr="0027095E">
        <w:t xml:space="preserve"> example shows the UE movement in the x and y axes, respectively</w:t>
      </w:r>
      <w:r>
        <w:t>.</w:t>
      </w:r>
    </w:p>
    <w:p w14:paraId="6571887D" w14:textId="2B34E02F" w:rsidR="00227E11" w:rsidRDefault="009112F8" w:rsidP="008022B3">
      <w:pPr>
        <w:spacing w:before="240"/>
        <w:jc w:val="both"/>
      </w:pPr>
      <w:r>
        <w:t xml:space="preserve">Regarding </w:t>
      </w:r>
      <w:r w:rsidR="000A0CF8">
        <w:t>issue</w:t>
      </w:r>
      <w:r>
        <w:t xml:space="preserve"> 1</w:t>
      </w:r>
      <w:r w:rsidR="000A0CF8">
        <w:t xml:space="preserve"> (i.e. the determination of the </w:t>
      </w:r>
      <w:r w:rsidR="006C5DD4" w:rsidRPr="006C5DD4">
        <w:t>subset of SSBs</w:t>
      </w:r>
      <w:r w:rsidR="006C5DD4">
        <w:t xml:space="preserve"> to be used </w:t>
      </w:r>
      <w:r w:rsidR="005F0672">
        <w:t>in the linear averaging of RSRP)</w:t>
      </w:r>
      <w:r>
        <w:t xml:space="preserve">, </w:t>
      </w:r>
      <w:r w:rsidR="005F0672">
        <w:t xml:space="preserve">we note that </w:t>
      </w:r>
      <w:r w:rsidR="007C5954">
        <w:t>this</w:t>
      </w:r>
      <w:r w:rsidR="00A30A99">
        <w:t xml:space="preserve"> selection can be either done based on </w:t>
      </w:r>
      <w:r w:rsidR="001F03A1">
        <w:t>an</w:t>
      </w:r>
      <w:r w:rsidR="003A003A">
        <w:t xml:space="preserve"> </w:t>
      </w:r>
      <w:r w:rsidR="003A003A" w:rsidRPr="00555478">
        <w:t>absolute RSRP threshold</w:t>
      </w:r>
      <w:r w:rsidR="003A003A">
        <w:t xml:space="preserve"> (option </w:t>
      </w:r>
      <w:r w:rsidR="00A839AA">
        <w:t>1.</w:t>
      </w:r>
      <w:r w:rsidR="003A003A">
        <w:t xml:space="preserve">a)) or based on </w:t>
      </w:r>
      <w:r w:rsidR="005E3FB8">
        <w:t xml:space="preserve">SSB subset indicated via configuration (option </w:t>
      </w:r>
      <w:r w:rsidR="00A839AA">
        <w:t>1.</w:t>
      </w:r>
      <w:r w:rsidR="005E3FB8">
        <w:t>b)).</w:t>
      </w:r>
      <w:r w:rsidR="007C5954">
        <w:t xml:space="preserve"> </w:t>
      </w:r>
      <w:proofErr w:type="gramStart"/>
      <w:r w:rsidR="007C5954">
        <w:t>However</w:t>
      </w:r>
      <w:proofErr w:type="gramEnd"/>
      <w:r w:rsidR="007C5954">
        <w:t xml:space="preserve"> it</w:t>
      </w:r>
      <w:r w:rsidR="00874C4E">
        <w:t xml:space="preserve"> is important to note that</w:t>
      </w:r>
      <w:r w:rsidR="00D30585">
        <w:t xml:space="preserve"> the TA validation should be performed only </w:t>
      </w:r>
      <w:r w:rsidR="00913D3A">
        <w:t xml:space="preserve">using the given set of SSBs </w:t>
      </w:r>
      <w:r w:rsidR="0030235C">
        <w:t xml:space="preserve">as defined by </w:t>
      </w:r>
      <w:r w:rsidR="009D77D0">
        <w:t>either criteria</w:t>
      </w:r>
      <w:r w:rsidR="00527433">
        <w:t>.</w:t>
      </w:r>
      <w:r w:rsidR="009D77D0">
        <w:t xml:space="preserve"> If in</w:t>
      </w:r>
      <w:r w:rsidR="00462A64">
        <w:t>stead the UE select</w:t>
      </w:r>
      <w:r w:rsidR="00581B0E">
        <w:t>s</w:t>
      </w:r>
      <w:r w:rsidR="00462A64">
        <w:t xml:space="preserve"> a </w:t>
      </w:r>
      <w:r w:rsidR="00CC29ED">
        <w:t>different</w:t>
      </w:r>
      <w:r w:rsidR="00462A64">
        <w:t xml:space="preserve"> set of SSBs </w:t>
      </w:r>
      <w:r w:rsidR="00CC29ED">
        <w:t xml:space="preserve">at the </w:t>
      </w:r>
      <w:r w:rsidR="00462A64">
        <w:t>time it perform</w:t>
      </w:r>
      <w:r w:rsidR="00CC29ED">
        <w:t>s the</w:t>
      </w:r>
      <w:r w:rsidR="00462A64">
        <w:t xml:space="preserve"> </w:t>
      </w:r>
      <w:r w:rsidR="00462A64">
        <w:lastRenderedPageBreak/>
        <w:t>TA validation</w:t>
      </w:r>
      <w:r w:rsidR="006B683D">
        <w:t xml:space="preserve"> as compared</w:t>
      </w:r>
      <w:r w:rsidR="000E2E6A">
        <w:t xml:space="preserve"> to the set </w:t>
      </w:r>
      <w:r w:rsidR="00E87E84">
        <w:t>of SSBs used to generate the reference RSRP</w:t>
      </w:r>
      <w:r w:rsidR="001D58D6">
        <w:t xml:space="preserve"> (e.g. if the TA validation is done </w:t>
      </w:r>
      <w:r w:rsidR="00E87E84">
        <w:t>using</w:t>
      </w:r>
      <w:r w:rsidR="001D58D6">
        <w:t xml:space="preserve"> the Cell</w:t>
      </w:r>
      <w:r w:rsidR="008C0E57">
        <w:t xml:space="preserve">-level </w:t>
      </w:r>
      <w:r w:rsidR="001D58D6">
        <w:t xml:space="preserve">RSRP), then </w:t>
      </w:r>
      <w:r w:rsidR="00597E27">
        <w:t xml:space="preserve">the TA validation check will </w:t>
      </w:r>
      <w:r w:rsidR="00F51F50">
        <w:t xml:space="preserve">most likely </w:t>
      </w:r>
      <w:r w:rsidR="00597E27">
        <w:t xml:space="preserve">output </w:t>
      </w:r>
      <w:r w:rsidR="00A32692">
        <w:t>erroneous</w:t>
      </w:r>
      <w:r w:rsidR="00597E27">
        <w:t xml:space="preserve"> results</w:t>
      </w:r>
      <w:r w:rsidR="00B02770">
        <w:t xml:space="preserve"> as we show next.</w:t>
      </w:r>
    </w:p>
    <w:p w14:paraId="141667BD" w14:textId="3A1B4F8E" w:rsidR="00772ECC" w:rsidRDefault="00772ECC" w:rsidP="008022B3">
      <w:pPr>
        <w:spacing w:before="240"/>
        <w:jc w:val="both"/>
      </w:pPr>
      <w:r>
        <w:t>We start by analysing the suitability of option 1.a), as defined above, where the UE selects a subset of SSBs based on an absolute RSRP threshold configured by the network. This is the same procedure done when computing the Cell-level RSRP, where the UE applies an absolute RSRP threshold to select the subset of SSBs to be used for beam consolidation (i.e. the linear averaging of the RSRPs measured from each SSB in the subset).</w:t>
      </w:r>
    </w:p>
    <w:p w14:paraId="40D6BD20" w14:textId="77777777" w:rsidR="006A7E4D" w:rsidRDefault="00B91B02" w:rsidP="006A7E4D">
      <w:pPr>
        <w:keepNext/>
        <w:spacing w:before="240"/>
        <w:jc w:val="center"/>
      </w:pPr>
      <w:r w:rsidRPr="004065ED">
        <w:rPr>
          <w:noProof/>
        </w:rPr>
        <w:drawing>
          <wp:inline distT="0" distB="0" distL="0" distR="0" wp14:anchorId="26636206" wp14:editId="4DD72920">
            <wp:extent cx="5957237" cy="372427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01433" cy="3751905"/>
                    </a:xfrm>
                    <a:prstGeom prst="rect">
                      <a:avLst/>
                    </a:prstGeom>
                    <a:noFill/>
                    <a:ln>
                      <a:noFill/>
                    </a:ln>
                  </pic:spPr>
                </pic:pic>
              </a:graphicData>
            </a:graphic>
          </wp:inline>
        </w:drawing>
      </w:r>
    </w:p>
    <w:p w14:paraId="14B30334" w14:textId="19FB394C" w:rsidR="00B91B02" w:rsidRDefault="006A7E4D" w:rsidP="00EA4A23">
      <w:pPr>
        <w:pStyle w:val="Caption"/>
        <w:jc w:val="center"/>
      </w:pPr>
      <w:bookmarkStart w:id="7" w:name="_Ref71640558"/>
      <w:r>
        <w:t xml:space="preserve">Figure </w:t>
      </w:r>
      <w:r>
        <w:fldChar w:fldCharType="begin"/>
      </w:r>
      <w:r>
        <w:instrText xml:space="preserve"> SEQ Figure \* ARABIC </w:instrText>
      </w:r>
      <w:r>
        <w:fldChar w:fldCharType="separate"/>
      </w:r>
      <w:r>
        <w:rPr>
          <w:noProof/>
        </w:rPr>
        <w:t>3</w:t>
      </w:r>
      <w:r>
        <w:fldChar w:fldCharType="end"/>
      </w:r>
      <w:bookmarkEnd w:id="7"/>
      <w:r>
        <w:t>: TA validation example where the cell level RSRP is used to perform the TA validation. The TA validity range is calculated assuming a SCS of 120 kHz and that the TA tolerated misalignment is 10% of the OFDM symbol’s CP. The RSRP thresholds are selected with the aim of containing the cell level RSRP variations that could be observed within the range where the TA is valid for the UE</w:t>
      </w:r>
    </w:p>
    <w:p w14:paraId="2EC679A8" w14:textId="4298C131" w:rsidR="00303747" w:rsidRDefault="00597E27" w:rsidP="008022B3">
      <w:pPr>
        <w:spacing w:before="240"/>
        <w:jc w:val="both"/>
      </w:pPr>
      <w:r>
        <w:t xml:space="preserve">We depict </w:t>
      </w:r>
      <w:r w:rsidR="002B5FF8">
        <w:t>in</w:t>
      </w:r>
      <w:r w:rsidR="00117E48">
        <w:t xml:space="preserve"> </w:t>
      </w:r>
      <w:r w:rsidR="00117E48">
        <w:fldChar w:fldCharType="begin"/>
      </w:r>
      <w:r w:rsidR="00117E48">
        <w:instrText xml:space="preserve"> REF _Ref71640558 \h </w:instrText>
      </w:r>
      <w:r w:rsidR="00117E48">
        <w:fldChar w:fldCharType="separate"/>
      </w:r>
      <w:r w:rsidR="00117E48">
        <w:t xml:space="preserve">Figure </w:t>
      </w:r>
      <w:r w:rsidR="00117E48">
        <w:rPr>
          <w:noProof/>
        </w:rPr>
        <w:t>3</w:t>
      </w:r>
      <w:r w:rsidR="00117E48">
        <w:fldChar w:fldCharType="end"/>
      </w:r>
      <w:r w:rsidR="005E585E">
        <w:t xml:space="preserve">, </w:t>
      </w:r>
      <w:r>
        <w:t xml:space="preserve">an example </w:t>
      </w:r>
      <w:r w:rsidR="002B5FF8">
        <w:t xml:space="preserve">where </w:t>
      </w:r>
      <w:r w:rsidR="00F1555A">
        <w:t>TA validation based on Cell-level RSRP</w:t>
      </w:r>
      <w:r w:rsidR="005E585E">
        <w:t xml:space="preserve"> variation</w:t>
      </w:r>
      <w:r w:rsidR="0085039F">
        <w:t xml:space="preserve"> is applied</w:t>
      </w:r>
      <w:r w:rsidR="0076795C">
        <w:t xml:space="preserve"> while the UE moves </w:t>
      </w:r>
      <w:r w:rsidR="00120DC7">
        <w:t xml:space="preserve">according with the movement depicted in </w:t>
      </w:r>
      <w:r w:rsidR="00120DC7">
        <w:fldChar w:fldCharType="begin"/>
      </w:r>
      <w:r w:rsidR="00120DC7">
        <w:instrText xml:space="preserve"> REF _Ref71315141 \h </w:instrText>
      </w:r>
      <w:r w:rsidR="00120DC7">
        <w:fldChar w:fldCharType="separate"/>
      </w:r>
      <w:r w:rsidR="006A7E4D">
        <w:t xml:space="preserve">Figure </w:t>
      </w:r>
      <w:r w:rsidR="006A7E4D">
        <w:rPr>
          <w:noProof/>
        </w:rPr>
        <w:t>2</w:t>
      </w:r>
      <w:r w:rsidR="00120DC7">
        <w:fldChar w:fldCharType="end"/>
      </w:r>
      <w:r w:rsidR="00D74CE9">
        <w:t>. Where</w:t>
      </w:r>
      <w:r w:rsidR="00902AA3">
        <w:t xml:space="preserve"> </w:t>
      </w:r>
      <w:r w:rsidR="00D74CE9">
        <w:t>a</w:t>
      </w:r>
      <w:r w:rsidR="00A65EEB">
        <w:t xml:space="preserve">t time instance T1 </w:t>
      </w:r>
      <w:r w:rsidR="00D84CC9">
        <w:t>the UE has acquired a valid TA</w:t>
      </w:r>
      <w:r w:rsidR="00EC223B">
        <w:t xml:space="preserve"> (e.g. from a TA command)</w:t>
      </w:r>
      <w:r w:rsidR="00E014BC">
        <w:t xml:space="preserve"> and </w:t>
      </w:r>
      <w:r w:rsidR="00932A71">
        <w:t>records the reference RSRP</w:t>
      </w:r>
      <w:r w:rsidR="00495C9F">
        <w:t xml:space="preserve"> obtained from the Cell-level RSRP</w:t>
      </w:r>
      <w:r w:rsidR="00DB4854">
        <w:t>.</w:t>
      </w:r>
      <w:r w:rsidR="002E26E4">
        <w:t xml:space="preserve"> At T2</w:t>
      </w:r>
      <w:r w:rsidR="00880B82">
        <w:t xml:space="preserve">, </w:t>
      </w:r>
      <w:r w:rsidR="003A3930">
        <w:t xml:space="preserve">where </w:t>
      </w:r>
      <w:r w:rsidR="009F1CA2">
        <w:t xml:space="preserve">the UE is </w:t>
      </w:r>
      <w:r w:rsidR="00880B82">
        <w:t>still</w:t>
      </w:r>
      <w:r w:rsidR="00B36064">
        <w:t xml:space="preserve"> within the range where the TA is valid</w:t>
      </w:r>
      <w:r w:rsidR="00880B82">
        <w:t>,</w:t>
      </w:r>
      <w:r w:rsidR="00AE663B">
        <w:t xml:space="preserve"> </w:t>
      </w:r>
      <w:r w:rsidR="00A329F2">
        <w:t>the UE</w:t>
      </w:r>
      <w:r w:rsidR="00D84CC9">
        <w:t xml:space="preserve"> performs the TA validation </w:t>
      </w:r>
      <w:r w:rsidR="0016246B">
        <w:t xml:space="preserve">based on the </w:t>
      </w:r>
      <w:r w:rsidR="00BC3866">
        <w:t xml:space="preserve">variation of the </w:t>
      </w:r>
      <w:r w:rsidR="0016246B">
        <w:t>observed Cell RSRP</w:t>
      </w:r>
      <w:r w:rsidR="00A329F2">
        <w:t xml:space="preserve"> between </w:t>
      </w:r>
      <w:r w:rsidR="00FB3E92">
        <w:t xml:space="preserve">time instants </w:t>
      </w:r>
      <w:r w:rsidR="00A329F2">
        <w:t>T1 and T2</w:t>
      </w:r>
      <w:r w:rsidR="00F86E9C">
        <w:t>, which</w:t>
      </w:r>
      <w:r w:rsidR="0016246B">
        <w:t xml:space="preserve"> </w:t>
      </w:r>
      <w:r w:rsidR="00B36064">
        <w:t xml:space="preserve">outputs </w:t>
      </w:r>
      <w:r w:rsidR="00C4108A">
        <w:t xml:space="preserve">that the UE </w:t>
      </w:r>
      <w:r w:rsidR="009F7EAE">
        <w:t xml:space="preserve">still </w:t>
      </w:r>
      <w:r w:rsidR="00C4108A">
        <w:t>has a valid TA.</w:t>
      </w:r>
      <w:r w:rsidR="00B36064">
        <w:t xml:space="preserve"> </w:t>
      </w:r>
      <w:r w:rsidR="007B3F9C">
        <w:t xml:space="preserve">At </w:t>
      </w:r>
      <w:r w:rsidR="004A6DFF">
        <w:t>time instance T3</w:t>
      </w:r>
      <w:r w:rsidR="00601430">
        <w:t>,</w:t>
      </w:r>
      <w:r w:rsidR="003A3930">
        <w:t xml:space="preserve"> where</w:t>
      </w:r>
      <w:r w:rsidR="00601430">
        <w:t xml:space="preserve"> the UE is </w:t>
      </w:r>
      <w:r w:rsidR="007D502F">
        <w:t xml:space="preserve">now </w:t>
      </w:r>
      <w:r w:rsidR="00473A9D">
        <w:t xml:space="preserve">outside the range where the TA is </w:t>
      </w:r>
      <w:r w:rsidR="00DF6D16">
        <w:t xml:space="preserve">not </w:t>
      </w:r>
      <w:r w:rsidR="00473A9D">
        <w:t>valid</w:t>
      </w:r>
      <w:r w:rsidR="004A6DFF">
        <w:t>,</w:t>
      </w:r>
      <w:r w:rsidR="007D502F">
        <w:t xml:space="preserve"> </w:t>
      </w:r>
      <w:r w:rsidR="006E6B32">
        <w:t xml:space="preserve">the UE </w:t>
      </w:r>
      <w:r w:rsidR="005361F4">
        <w:t xml:space="preserve">again </w:t>
      </w:r>
      <w:r w:rsidR="006E6B32">
        <w:t xml:space="preserve">performs the TA validation </w:t>
      </w:r>
      <w:r w:rsidR="00252DA0">
        <w:t xml:space="preserve">based on the </w:t>
      </w:r>
      <w:r w:rsidR="00153946">
        <w:t xml:space="preserve">variation of the </w:t>
      </w:r>
      <w:r w:rsidR="00252DA0">
        <w:t>observed Cell RSRP</w:t>
      </w:r>
      <w:r w:rsidR="00303747">
        <w:t>, which output</w:t>
      </w:r>
      <w:r w:rsidR="00E23FE7">
        <w:t>s</w:t>
      </w:r>
      <w:r w:rsidR="00303747">
        <w:t xml:space="preserve"> that the UE still has a valid TA, which is incorrect.</w:t>
      </w:r>
      <w:r w:rsidR="00AE480D" w:rsidRPr="00AE480D">
        <w:t xml:space="preserve"> </w:t>
      </w:r>
      <w:r w:rsidR="00AE480D">
        <w:t xml:space="preserve">This will lead the UE, at T3, to proceed with the CG-SDT transmission which </w:t>
      </w:r>
      <w:r w:rsidR="00FF191F">
        <w:t xml:space="preserve">in turn </w:t>
      </w:r>
      <w:r w:rsidR="00AE480D">
        <w:t xml:space="preserve">will </w:t>
      </w:r>
      <w:r w:rsidR="00EF7CA6">
        <w:t xml:space="preserve">result </w:t>
      </w:r>
      <w:r w:rsidR="00102229">
        <w:t>in</w:t>
      </w:r>
      <w:r w:rsidR="00AE480D">
        <w:t xml:space="preserve"> system performance </w:t>
      </w:r>
      <w:r w:rsidR="00881E0D">
        <w:t xml:space="preserve">degradation </w:t>
      </w:r>
      <w:r w:rsidR="00AE480D">
        <w:t>due to the TA applied in the UE’s transmission being invalid.</w:t>
      </w:r>
    </w:p>
    <w:p w14:paraId="48126523" w14:textId="21E4A1B3" w:rsidR="00B53CA4" w:rsidRDefault="00AE480D" w:rsidP="008D06A0">
      <w:pPr>
        <w:spacing w:before="240"/>
        <w:jc w:val="both"/>
      </w:pPr>
      <w:r>
        <w:t>T</w:t>
      </w:r>
      <w:r w:rsidR="00462587">
        <w:t>he</w:t>
      </w:r>
      <w:r w:rsidR="00992782">
        <w:t xml:space="preserve"> </w:t>
      </w:r>
      <w:r w:rsidR="00AC0F11">
        <w:t>main reason why the Cell</w:t>
      </w:r>
      <w:r w:rsidR="00B26CF3">
        <w:t>-</w:t>
      </w:r>
      <w:r w:rsidR="00AC0F11">
        <w:t>level RSRP is not suitable</w:t>
      </w:r>
      <w:r w:rsidR="00456BB5">
        <w:t xml:space="preserve"> for TA validation is due to the UE </w:t>
      </w:r>
      <w:r w:rsidR="00FC4A0E">
        <w:t xml:space="preserve">selecting </w:t>
      </w:r>
      <w:r w:rsidR="0006019E">
        <w:t xml:space="preserve">for the beam consolidation </w:t>
      </w:r>
      <w:r w:rsidR="00102229">
        <w:t>the strongest SSBs (i.e. SSBs with the strongest RSRP) at its current position</w:t>
      </w:r>
      <w:r w:rsidR="00965531">
        <w:t xml:space="preserve">. </w:t>
      </w:r>
      <w:r w:rsidR="0006019E">
        <w:t>Th</w:t>
      </w:r>
      <w:r w:rsidR="0081614D">
        <w:t>e consequence</w:t>
      </w:r>
      <w:r w:rsidR="001A2D8F">
        <w:t xml:space="preserve">, </w:t>
      </w:r>
      <w:r w:rsidR="00313DAD">
        <w:t xml:space="preserve">as shown in </w:t>
      </w:r>
      <w:r w:rsidR="006A7E4D">
        <w:fldChar w:fldCharType="begin"/>
      </w:r>
      <w:r w:rsidR="006A7E4D">
        <w:instrText xml:space="preserve"> REF _Ref71640558 \h </w:instrText>
      </w:r>
      <w:r w:rsidR="006A7E4D">
        <w:fldChar w:fldCharType="separate"/>
      </w:r>
      <w:r w:rsidR="006A7E4D">
        <w:t xml:space="preserve">Figure </w:t>
      </w:r>
      <w:r w:rsidR="006A7E4D">
        <w:rPr>
          <w:noProof/>
        </w:rPr>
        <w:t>3</w:t>
      </w:r>
      <w:r w:rsidR="006A7E4D">
        <w:fldChar w:fldCharType="end"/>
      </w:r>
      <w:r w:rsidR="00313DAD">
        <w:t xml:space="preserve">, </w:t>
      </w:r>
      <w:r w:rsidR="007C077F">
        <w:t xml:space="preserve">is that </w:t>
      </w:r>
      <w:r w:rsidR="001A2D8F">
        <w:t>the variation of the Cell-level RSRP is not strictly decreasing a</w:t>
      </w:r>
      <w:r w:rsidR="008F6BF5">
        <w:t>n</w:t>
      </w:r>
      <w:r w:rsidR="007C077F">
        <w:t>d</w:t>
      </w:r>
      <w:r w:rsidR="008F6BF5">
        <w:t xml:space="preserve"> </w:t>
      </w:r>
      <w:r w:rsidR="007C077F">
        <w:t xml:space="preserve">in some cases </w:t>
      </w:r>
      <w:r w:rsidR="008F6BF5">
        <w:t xml:space="preserve">can </w:t>
      </w:r>
      <w:r w:rsidR="006C4F55">
        <w:t>even increase a</w:t>
      </w:r>
      <w:r w:rsidR="001A2D8F">
        <w:t>s th</w:t>
      </w:r>
      <w:r w:rsidR="00506F14">
        <w:t xml:space="preserve">e UE moves away from the cell </w:t>
      </w:r>
      <w:r w:rsidR="006C4F55">
        <w:t>centre.</w:t>
      </w:r>
      <w:r w:rsidR="006C0CC0">
        <w:t xml:space="preserve"> Th</w:t>
      </w:r>
      <w:r w:rsidR="00F15B9A">
        <w:t xml:space="preserve">is later aspect breaks </w:t>
      </w:r>
      <w:r w:rsidR="00CD6CE1">
        <w:t xml:space="preserve">the </w:t>
      </w:r>
      <w:r w:rsidR="003F661D">
        <w:t xml:space="preserve">TA validation based on the variation of the RSRP, since </w:t>
      </w:r>
      <w:r w:rsidR="006B052F">
        <w:t xml:space="preserve">the expectation of this </w:t>
      </w:r>
      <w:r w:rsidR="002643D5">
        <w:t>approach is that when the UE moves closer to the cell cent</w:t>
      </w:r>
      <w:r w:rsidR="00EE7FB7">
        <w:t xml:space="preserve">re </w:t>
      </w:r>
      <w:r w:rsidR="004C4A20">
        <w:t>the RSRP increases, while if the UE moves away from the cell centre the RSRP decrease</w:t>
      </w:r>
      <w:r w:rsidR="006439F5">
        <w:t xml:space="preserve">s, but </w:t>
      </w:r>
      <w:r w:rsidR="0022578A">
        <w:t xml:space="preserve">this </w:t>
      </w:r>
      <w:r w:rsidR="002B784C">
        <w:t>is not the behaviour observed with Cell-level RSRP</w:t>
      </w:r>
      <w:r w:rsidR="00A76738">
        <w:t xml:space="preserve"> in a multi</w:t>
      </w:r>
      <w:r w:rsidR="00AF0183">
        <w:t>-beam cell deployment</w:t>
      </w:r>
      <w:r w:rsidR="002B784C">
        <w:t>.</w:t>
      </w:r>
    </w:p>
    <w:p w14:paraId="0686E0DD" w14:textId="52235991" w:rsidR="00E41BD3" w:rsidRDefault="00E41BD3" w:rsidP="00E41BD3">
      <w:pPr>
        <w:jc w:val="both"/>
        <w:rPr>
          <w:b/>
          <w:bCs/>
        </w:rPr>
      </w:pPr>
      <w:bookmarkStart w:id="8" w:name="_Hlk71658206"/>
      <w:r w:rsidRPr="00CD083B">
        <w:rPr>
          <w:b/>
          <w:bCs/>
        </w:rPr>
        <w:t xml:space="preserve">Observation </w:t>
      </w:r>
      <w:r w:rsidR="00452A79">
        <w:rPr>
          <w:b/>
          <w:bCs/>
        </w:rPr>
        <w:t>1</w:t>
      </w:r>
      <w:r w:rsidRPr="00CD083B">
        <w:rPr>
          <w:b/>
          <w:bCs/>
        </w:rPr>
        <w:t>: Cell-level RSRP is not suitable for RSRP based TA validation</w:t>
      </w:r>
      <w:r w:rsidRPr="00CD083B">
        <w:t xml:space="preserve"> </w:t>
      </w:r>
      <w:r w:rsidRPr="00CD083B">
        <w:rPr>
          <w:b/>
          <w:bCs/>
        </w:rPr>
        <w:t xml:space="preserve">in multi-beam cells, because </w:t>
      </w:r>
      <w:r w:rsidR="006714AF">
        <w:rPr>
          <w:b/>
          <w:bCs/>
        </w:rPr>
        <w:t>the</w:t>
      </w:r>
      <w:r w:rsidR="00D178F2">
        <w:rPr>
          <w:b/>
          <w:bCs/>
        </w:rPr>
        <w:t xml:space="preserve"> observed RSRP variation d</w:t>
      </w:r>
      <w:r w:rsidR="00E86964">
        <w:rPr>
          <w:b/>
          <w:bCs/>
        </w:rPr>
        <w:t xml:space="preserve">oes </w:t>
      </w:r>
      <w:r w:rsidR="00983490">
        <w:rPr>
          <w:b/>
          <w:bCs/>
        </w:rPr>
        <w:t xml:space="preserve">not </w:t>
      </w:r>
      <w:r w:rsidR="00E86964">
        <w:rPr>
          <w:b/>
          <w:bCs/>
        </w:rPr>
        <w:t>necessarily increase as the UE moves closer to the cell centre nor necessarily decreases when the UE moves away from the cell centre.</w:t>
      </w:r>
      <w:r>
        <w:rPr>
          <w:b/>
          <w:bCs/>
        </w:rPr>
        <w:t xml:space="preserve"> </w:t>
      </w:r>
    </w:p>
    <w:p w14:paraId="4828A909" w14:textId="624479C2" w:rsidR="42147D6E" w:rsidRDefault="42147D6E" w:rsidP="00AD360C">
      <w:pPr>
        <w:jc w:val="both"/>
        <w:rPr>
          <w:b/>
          <w:bCs/>
        </w:rPr>
      </w:pPr>
      <w:r w:rsidRPr="6E149A52">
        <w:rPr>
          <w:b/>
          <w:bCs/>
        </w:rPr>
        <w:lastRenderedPageBreak/>
        <w:t xml:space="preserve">Proposal </w:t>
      </w:r>
      <w:r w:rsidR="00452A79">
        <w:rPr>
          <w:b/>
          <w:bCs/>
        </w:rPr>
        <w:t>3</w:t>
      </w:r>
      <w:r w:rsidRPr="6E149A52">
        <w:rPr>
          <w:b/>
          <w:bCs/>
        </w:rPr>
        <w:t xml:space="preserve">: RAN1 to agree that Cell-level RSRP is not suitable </w:t>
      </w:r>
      <w:r w:rsidR="00E86964">
        <w:rPr>
          <w:b/>
          <w:bCs/>
        </w:rPr>
        <w:t>for</w:t>
      </w:r>
      <w:r w:rsidRPr="6E149A52">
        <w:rPr>
          <w:b/>
          <w:bCs/>
        </w:rPr>
        <w:t xml:space="preserve"> RSRP based TA validation in a multi-beam cell deployment</w:t>
      </w:r>
      <w:r w:rsidR="000C30A2">
        <w:rPr>
          <w:b/>
          <w:bCs/>
        </w:rPr>
        <w:t>.</w:t>
      </w:r>
    </w:p>
    <w:p w14:paraId="4F75B786" w14:textId="4E1F522D" w:rsidR="006B48F2" w:rsidRPr="006A4FF3" w:rsidRDefault="006B48F2" w:rsidP="006B48F2">
      <w:pPr>
        <w:spacing w:before="240"/>
        <w:jc w:val="both"/>
        <w:rPr>
          <w:b/>
        </w:rPr>
      </w:pPr>
      <w:r w:rsidRPr="00AD360C">
        <w:rPr>
          <w:b/>
          <w:bCs/>
        </w:rPr>
        <w:t xml:space="preserve">Proposal </w:t>
      </w:r>
      <w:r w:rsidR="00452A79">
        <w:rPr>
          <w:b/>
          <w:bCs/>
        </w:rPr>
        <w:t>4</w:t>
      </w:r>
      <w:r w:rsidRPr="00AD360C">
        <w:rPr>
          <w:b/>
          <w:bCs/>
        </w:rPr>
        <w:t xml:space="preserve">: </w:t>
      </w:r>
      <w:r w:rsidR="002752B3" w:rsidRPr="00AD360C">
        <w:rPr>
          <w:b/>
          <w:bCs/>
        </w:rPr>
        <w:t>RAN 1 to agree that t</w:t>
      </w:r>
      <w:r w:rsidRPr="00AD360C">
        <w:rPr>
          <w:b/>
          <w:bCs/>
        </w:rPr>
        <w:t xml:space="preserve">he </w:t>
      </w:r>
      <w:r w:rsidR="00D56419" w:rsidRPr="00AD360C">
        <w:rPr>
          <w:b/>
          <w:bCs/>
        </w:rPr>
        <w:t xml:space="preserve">same </w:t>
      </w:r>
      <w:r w:rsidR="0026350B" w:rsidRPr="00AD360C">
        <w:rPr>
          <w:b/>
          <w:bCs/>
        </w:rPr>
        <w:t>sub</w:t>
      </w:r>
      <w:r w:rsidRPr="00AD360C">
        <w:rPr>
          <w:b/>
          <w:bCs/>
        </w:rPr>
        <w:t>set of SSBs</w:t>
      </w:r>
      <w:r w:rsidR="00A32A3E" w:rsidRPr="00AD360C">
        <w:rPr>
          <w:b/>
          <w:bCs/>
        </w:rPr>
        <w:t xml:space="preserve"> </w:t>
      </w:r>
      <w:r w:rsidR="00D56419" w:rsidRPr="00AD360C">
        <w:rPr>
          <w:b/>
          <w:bCs/>
        </w:rPr>
        <w:t xml:space="preserve">should </w:t>
      </w:r>
      <w:r w:rsidR="00A32A3E" w:rsidRPr="00AD360C">
        <w:rPr>
          <w:b/>
          <w:bCs/>
        </w:rPr>
        <w:t>be used for TA validation</w:t>
      </w:r>
      <w:r w:rsidR="00AB0A09" w:rsidRPr="00AD360C">
        <w:rPr>
          <w:b/>
          <w:bCs/>
        </w:rPr>
        <w:t xml:space="preserve"> for obtaining the reference RSRP </w:t>
      </w:r>
      <w:r w:rsidR="00671134">
        <w:rPr>
          <w:b/>
          <w:bCs/>
        </w:rPr>
        <w:t>a</w:t>
      </w:r>
      <w:r w:rsidR="006E1767">
        <w:rPr>
          <w:b/>
          <w:bCs/>
        </w:rPr>
        <w:t xml:space="preserve">nd the subsequent </w:t>
      </w:r>
      <w:r w:rsidR="00AB0A09" w:rsidRPr="00AD360C">
        <w:rPr>
          <w:b/>
          <w:bCs/>
        </w:rPr>
        <w:t>RSRP</w:t>
      </w:r>
      <w:r w:rsidR="006E1767">
        <w:rPr>
          <w:b/>
          <w:bCs/>
        </w:rPr>
        <w:t xml:space="preserve"> measurements to monitor the RSRP</w:t>
      </w:r>
      <w:r w:rsidR="00AB0A09" w:rsidRPr="00AD360C">
        <w:rPr>
          <w:b/>
          <w:bCs/>
        </w:rPr>
        <w:t xml:space="preserve"> variation.</w:t>
      </w:r>
    </w:p>
    <w:bookmarkEnd w:id="8"/>
    <w:p w14:paraId="50F33BF0" w14:textId="56DB92F2" w:rsidR="00997408" w:rsidRDefault="00BE3460" w:rsidP="006B48F2">
      <w:pPr>
        <w:spacing w:before="240"/>
        <w:jc w:val="both"/>
      </w:pPr>
      <w:r>
        <w:t xml:space="preserve">Now </w:t>
      </w:r>
      <w:r w:rsidR="00145719">
        <w:t>we consider</w:t>
      </w:r>
      <w:r>
        <w:t xml:space="preserve"> the case where</w:t>
      </w:r>
      <w:r w:rsidR="00576D96">
        <w:t xml:space="preserve"> the same subset of SSBs </w:t>
      </w:r>
      <w:r>
        <w:t>is</w:t>
      </w:r>
      <w:r w:rsidR="00576D96">
        <w:t xml:space="preserve"> used </w:t>
      </w:r>
      <w:r w:rsidR="000D6954">
        <w:t xml:space="preserve">during the </w:t>
      </w:r>
      <w:r w:rsidR="0013017A">
        <w:t>TA validation</w:t>
      </w:r>
      <w:r w:rsidR="000D6954">
        <w:t xml:space="preserve"> (i.e. the</w:t>
      </w:r>
      <w:r w:rsidR="00735FA1">
        <w:t xml:space="preserve"> </w:t>
      </w:r>
      <w:r w:rsidR="000D6954">
        <w:t xml:space="preserve">subset of SSBs </w:t>
      </w:r>
      <w:r w:rsidR="001A76FD">
        <w:t xml:space="preserve">used </w:t>
      </w:r>
      <w:r w:rsidR="00735FA1">
        <w:t>t</w:t>
      </w:r>
      <w:r w:rsidR="00D92801">
        <w:t xml:space="preserve">o obtain the reference RSRP </w:t>
      </w:r>
      <w:r>
        <w:t xml:space="preserve">is the same that is used </w:t>
      </w:r>
      <w:r w:rsidR="00D92801">
        <w:t>to monitor the RSRP variation</w:t>
      </w:r>
      <w:r w:rsidR="00735FA1">
        <w:t>)</w:t>
      </w:r>
      <w:r w:rsidR="00643019">
        <w:t xml:space="preserve"> and </w:t>
      </w:r>
      <w:r w:rsidR="00997408">
        <w:t xml:space="preserve">where this subset of SSBs is </w:t>
      </w:r>
      <w:r w:rsidR="00145719">
        <w:t>determined</w:t>
      </w:r>
      <w:r w:rsidR="00997408">
        <w:t xml:space="preserve"> by the UE based on an </w:t>
      </w:r>
      <w:r w:rsidR="00997408" w:rsidRPr="00DC1FFD">
        <w:t>absolute RSRP threshold</w:t>
      </w:r>
      <w:r w:rsidR="00997408">
        <w:t xml:space="preserve"> indicated by the network</w:t>
      </w:r>
      <w:r w:rsidR="00145719">
        <w:t xml:space="preserve"> (i.e. the UE </w:t>
      </w:r>
      <w:r w:rsidR="00CC1EE8">
        <w:t xml:space="preserve">includes a SSB in the subset if the SSB’s observed RSRP </w:t>
      </w:r>
      <w:r w:rsidR="009C5CBB">
        <w:t>is equal or above the absolute RSRP threshold).</w:t>
      </w:r>
    </w:p>
    <w:p w14:paraId="40524918" w14:textId="319DE28D" w:rsidR="00322487" w:rsidRDefault="007C1266" w:rsidP="00322487">
      <w:pPr>
        <w:spacing w:before="240"/>
        <w:jc w:val="both"/>
      </w:pPr>
      <w:r>
        <w:t xml:space="preserve">We </w:t>
      </w:r>
      <w:r w:rsidR="00B970EB">
        <w:t xml:space="preserve">consider </w:t>
      </w:r>
      <w:r>
        <w:t>th</w:t>
      </w:r>
      <w:r w:rsidR="009A2914">
        <w:t>is case</w:t>
      </w:r>
      <w:r>
        <w:t xml:space="preserve"> in </w:t>
      </w:r>
      <w:r w:rsidR="00B970EB">
        <w:t>a new example</w:t>
      </w:r>
      <w:r>
        <w:t xml:space="preserve"> in</w:t>
      </w:r>
      <w:r w:rsidR="00721219">
        <w:t xml:space="preserve"> </w:t>
      </w:r>
      <w:r>
        <w:fldChar w:fldCharType="begin"/>
      </w:r>
      <w:r>
        <w:instrText xml:space="preserve"> REF _Ref71325436 \h </w:instrText>
      </w:r>
      <w:r>
        <w:fldChar w:fldCharType="separate"/>
      </w:r>
      <w:r w:rsidR="006A7E4D">
        <w:t xml:space="preserve">Figure </w:t>
      </w:r>
      <w:r w:rsidR="006A7E4D">
        <w:rPr>
          <w:noProof/>
        </w:rPr>
        <w:t>4</w:t>
      </w:r>
      <w:r>
        <w:fldChar w:fldCharType="end"/>
      </w:r>
      <w:r>
        <w:t>, where we depict the same UE movement but where the TA validation is made based on the linear average RSRP of the SSB subset composed by SSBs 5 and 12 (</w:t>
      </w:r>
      <w:r w:rsidRPr="00084618">
        <w:t>i</w:t>
      </w:r>
      <w:r w:rsidRPr="00AD360C">
        <w:t xml:space="preserve">.e. the UE determined that these two SSBs were the </w:t>
      </w:r>
      <w:r w:rsidR="007F32C9" w:rsidRPr="00AD360C">
        <w:t xml:space="preserve">only ones </w:t>
      </w:r>
      <w:r w:rsidR="007F32C9" w:rsidRPr="00084618">
        <w:t>equal or ab</w:t>
      </w:r>
      <w:r w:rsidR="007F32C9" w:rsidRPr="006729F6">
        <w:t>ove the absolute RSRP thr</w:t>
      </w:r>
      <w:r w:rsidR="007F32C9" w:rsidRPr="00245090">
        <w:t>esho</w:t>
      </w:r>
      <w:r w:rsidR="007F32C9">
        <w:t>ld</w:t>
      </w:r>
      <w:r>
        <w:t>).</w:t>
      </w:r>
      <w:r w:rsidR="00322487">
        <w:t xml:space="preserve"> In this example, even though the set of SSBs identified upon the UE acquiring the TA validation is the same as the ones used for the RSRP based TA validation, the output of the RSRP based validation </w:t>
      </w:r>
      <w:r w:rsidR="00B61E03">
        <w:t>still fails at time instant T3.</w:t>
      </w:r>
      <w:r w:rsidR="00322487">
        <w:t xml:space="preserve"> The reason being due to the SSBs</w:t>
      </w:r>
      <w:r w:rsidR="0020702A">
        <w:t>,</w:t>
      </w:r>
      <w:r w:rsidR="00322487">
        <w:t xml:space="preserve"> </w:t>
      </w:r>
      <w:r w:rsidR="00EC2A59">
        <w:t xml:space="preserve">determined to be in the subset by the </w:t>
      </w:r>
      <w:r w:rsidR="00E51E72">
        <w:t>UE</w:t>
      </w:r>
      <w:r w:rsidR="00CD388E">
        <w:t xml:space="preserve"> based on the </w:t>
      </w:r>
      <w:r w:rsidR="00CD388E" w:rsidRPr="00BF70DF">
        <w:t>absolute RSRP thresho</w:t>
      </w:r>
      <w:r w:rsidR="00CD388E">
        <w:t>ld</w:t>
      </w:r>
      <w:r w:rsidR="0020702A">
        <w:t xml:space="preserve">, </w:t>
      </w:r>
      <w:r w:rsidR="00322487">
        <w:t xml:space="preserve">not having common characteristics such as the same distance towards the </w:t>
      </w:r>
      <w:r w:rsidR="0020702A">
        <w:t xml:space="preserve">serving cell </w:t>
      </w:r>
      <w:r w:rsidR="00322487">
        <w:t>TRP</w:t>
      </w:r>
      <w:r w:rsidR="00084618">
        <w:t>.</w:t>
      </w:r>
      <w:r w:rsidR="00067A23">
        <w:t xml:space="preserve"> In other words, as the UE moves away from the serving </w:t>
      </w:r>
      <w:r w:rsidR="00A3298E">
        <w:t>cell TRP</w:t>
      </w:r>
      <w:r w:rsidR="009A29D7">
        <w:t xml:space="preserve"> the SSB 12’s RSRP decreases, while the SSB 5’s RSRP increases, </w:t>
      </w:r>
      <w:r w:rsidR="00A539FB">
        <w:t>which lead</w:t>
      </w:r>
      <w:r w:rsidR="005E3848">
        <w:t>s</w:t>
      </w:r>
      <w:r w:rsidR="00A539FB">
        <w:t xml:space="preserve"> to a similar behaviour as the one observed to the Cell-based RSRP, where the </w:t>
      </w:r>
      <w:r w:rsidR="00215A8E">
        <w:t xml:space="preserve">linear averaged </w:t>
      </w:r>
      <w:r w:rsidR="00A539FB">
        <w:t>RSRP variation is not strictly decreasing as the UE moves farther away from the cell centre.</w:t>
      </w:r>
    </w:p>
    <w:p w14:paraId="2FCB06EB" w14:textId="77777777" w:rsidR="00322487" w:rsidRDefault="00322487" w:rsidP="00322487">
      <w:pPr>
        <w:keepNext/>
        <w:spacing w:before="240"/>
        <w:jc w:val="center"/>
      </w:pPr>
      <w:r w:rsidRPr="00916528">
        <w:rPr>
          <w:noProof/>
        </w:rPr>
        <w:drawing>
          <wp:inline distT="0" distB="0" distL="0" distR="0" wp14:anchorId="3ECF6A17" wp14:editId="170D962A">
            <wp:extent cx="6165491" cy="4138613"/>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8150" r="8051"/>
                    <a:stretch/>
                  </pic:blipFill>
                  <pic:spPr bwMode="auto">
                    <a:xfrm>
                      <a:off x="0" y="0"/>
                      <a:ext cx="6195883" cy="4159014"/>
                    </a:xfrm>
                    <a:prstGeom prst="rect">
                      <a:avLst/>
                    </a:prstGeom>
                    <a:noFill/>
                    <a:ln>
                      <a:noFill/>
                    </a:ln>
                    <a:extLst>
                      <a:ext uri="{53640926-AAD7-44D8-BBD7-CCE9431645EC}">
                        <a14:shadowObscured xmlns:a14="http://schemas.microsoft.com/office/drawing/2010/main"/>
                      </a:ext>
                    </a:extLst>
                  </pic:spPr>
                </pic:pic>
              </a:graphicData>
            </a:graphic>
          </wp:inline>
        </w:drawing>
      </w:r>
    </w:p>
    <w:p w14:paraId="1AD5401D" w14:textId="330BE59C" w:rsidR="00322487" w:rsidRDefault="00322487" w:rsidP="00322487">
      <w:pPr>
        <w:pStyle w:val="Caption"/>
        <w:jc w:val="center"/>
      </w:pPr>
      <w:bookmarkStart w:id="9" w:name="_Ref71325436"/>
      <w:r>
        <w:t xml:space="preserve">Figure </w:t>
      </w:r>
      <w:r>
        <w:fldChar w:fldCharType="begin"/>
      </w:r>
      <w:r>
        <w:instrText xml:space="preserve"> SEQ Figure \* ARABIC </w:instrText>
      </w:r>
      <w:r>
        <w:fldChar w:fldCharType="separate"/>
      </w:r>
      <w:r w:rsidR="006A7E4D">
        <w:rPr>
          <w:noProof/>
        </w:rPr>
        <w:t>4</w:t>
      </w:r>
      <w:r>
        <w:fldChar w:fldCharType="end"/>
      </w:r>
      <w:bookmarkEnd w:id="9"/>
      <w:r>
        <w:t xml:space="preserve">: TA validation example where the SSB 5 and 12 are used to perform the TA validation. The TA validity range is calculated assuming a SCS of 120 kHz and that the TA tolerated misalignment is 10% of the OFDM symbol’s CP. </w:t>
      </w:r>
      <w:r w:rsidRPr="006729F6">
        <w:t xml:space="preserve">The RSRP thresholds are selected based on containing the average of the </w:t>
      </w:r>
      <w:r w:rsidR="007E49A6" w:rsidRPr="00AD360C">
        <w:t>sub</w:t>
      </w:r>
      <w:r w:rsidRPr="00AD360C">
        <w:t>set (</w:t>
      </w:r>
      <w:r w:rsidRPr="006729F6">
        <w:t>SSB 5 and 12</w:t>
      </w:r>
      <w:r w:rsidRPr="00AD360C">
        <w:t>)</w:t>
      </w:r>
      <w:r w:rsidRPr="006729F6">
        <w:t xml:space="preserve"> RSRP variation within the range the TA is valid</w:t>
      </w:r>
      <w:r w:rsidR="001E4475" w:rsidRPr="00AD360C">
        <w:t xml:space="preserve">, where this SSB subset was derived by the UE based on </w:t>
      </w:r>
      <w:r w:rsidR="001E4475">
        <w:t xml:space="preserve">the </w:t>
      </w:r>
      <w:r w:rsidR="001E4475" w:rsidRPr="00BF70DF">
        <w:t>absolute RSRP thresho</w:t>
      </w:r>
      <w:r w:rsidR="001E4475">
        <w:t>ld</w:t>
      </w:r>
      <w:r w:rsidRPr="006729F6">
        <w:t>.</w:t>
      </w:r>
    </w:p>
    <w:p w14:paraId="7D7749CE" w14:textId="110902B5" w:rsidR="00983490" w:rsidRDefault="006E13E2" w:rsidP="00322487">
      <w:pPr>
        <w:spacing w:before="240"/>
        <w:jc w:val="both"/>
        <w:rPr>
          <w:b/>
          <w:bCs/>
        </w:rPr>
      </w:pPr>
      <w:bookmarkStart w:id="10" w:name="_Hlk71658214"/>
      <w:r>
        <w:rPr>
          <w:b/>
          <w:bCs/>
        </w:rPr>
        <w:t xml:space="preserve">Observation </w:t>
      </w:r>
      <w:r w:rsidR="00452A79">
        <w:rPr>
          <w:b/>
          <w:bCs/>
        </w:rPr>
        <w:t>2</w:t>
      </w:r>
      <w:r>
        <w:rPr>
          <w:b/>
          <w:bCs/>
        </w:rPr>
        <w:t xml:space="preserve">: </w:t>
      </w:r>
      <w:r w:rsidR="00A80BD7">
        <w:rPr>
          <w:b/>
          <w:bCs/>
        </w:rPr>
        <w:t xml:space="preserve">The </w:t>
      </w:r>
      <w:r w:rsidR="007B7AA2">
        <w:rPr>
          <w:b/>
          <w:bCs/>
        </w:rPr>
        <w:t xml:space="preserve">determination </w:t>
      </w:r>
      <w:r w:rsidR="0088319C">
        <w:rPr>
          <w:b/>
          <w:bCs/>
        </w:rPr>
        <w:t xml:space="preserve">at UE </w:t>
      </w:r>
      <w:r w:rsidR="007B7AA2">
        <w:rPr>
          <w:b/>
          <w:bCs/>
        </w:rPr>
        <w:t xml:space="preserve">of the subset of SSBs </w:t>
      </w:r>
      <w:r w:rsidR="0088319C">
        <w:rPr>
          <w:b/>
          <w:bCs/>
        </w:rPr>
        <w:t xml:space="preserve">to be used </w:t>
      </w:r>
      <w:r w:rsidR="007B7AA2">
        <w:rPr>
          <w:b/>
          <w:bCs/>
        </w:rPr>
        <w:t>for TA validation based o</w:t>
      </w:r>
      <w:r w:rsidR="003F4A03">
        <w:rPr>
          <w:b/>
          <w:bCs/>
        </w:rPr>
        <w:t xml:space="preserve">n absolute RSRP threshold </w:t>
      </w:r>
      <w:r w:rsidR="00921022">
        <w:rPr>
          <w:b/>
          <w:bCs/>
        </w:rPr>
        <w:t xml:space="preserve">does not </w:t>
      </w:r>
      <w:r w:rsidR="00330C43">
        <w:rPr>
          <w:b/>
          <w:bCs/>
        </w:rPr>
        <w:t xml:space="preserve">guarantee </w:t>
      </w:r>
      <w:r w:rsidR="002410F9">
        <w:rPr>
          <w:b/>
          <w:bCs/>
        </w:rPr>
        <w:t xml:space="preserve">that </w:t>
      </w:r>
      <w:r w:rsidR="00E9162A">
        <w:rPr>
          <w:b/>
          <w:bCs/>
        </w:rPr>
        <w:t>the</w:t>
      </w:r>
      <w:r w:rsidR="00A649C4">
        <w:rPr>
          <w:b/>
          <w:bCs/>
        </w:rPr>
        <w:t xml:space="preserve"> set of selected</w:t>
      </w:r>
      <w:r w:rsidR="00E9162A">
        <w:rPr>
          <w:b/>
          <w:bCs/>
        </w:rPr>
        <w:t xml:space="preserve"> SSBs </w:t>
      </w:r>
      <w:r w:rsidR="00A649C4">
        <w:rPr>
          <w:b/>
          <w:bCs/>
        </w:rPr>
        <w:t xml:space="preserve">avoids the behaviour where </w:t>
      </w:r>
      <w:r w:rsidR="00983490">
        <w:rPr>
          <w:b/>
          <w:bCs/>
        </w:rPr>
        <w:t xml:space="preserve">the </w:t>
      </w:r>
      <w:r w:rsidR="00A649C4">
        <w:rPr>
          <w:b/>
          <w:bCs/>
        </w:rPr>
        <w:t xml:space="preserve">averaged </w:t>
      </w:r>
      <w:r w:rsidR="00983490">
        <w:rPr>
          <w:b/>
          <w:bCs/>
        </w:rPr>
        <w:t>RSRP does not necessarily increase as the UE moves closer to the cell centre nor necessarily decreases when the UE moves away from the cell centre.</w:t>
      </w:r>
    </w:p>
    <w:p w14:paraId="398502F6" w14:textId="21B9982C" w:rsidR="00322487" w:rsidRPr="00FC14CE" w:rsidRDefault="00322487" w:rsidP="00322487">
      <w:pPr>
        <w:spacing w:before="240"/>
        <w:jc w:val="both"/>
        <w:rPr>
          <w:b/>
        </w:rPr>
      </w:pPr>
      <w:r w:rsidRPr="006729F6">
        <w:rPr>
          <w:b/>
          <w:bCs/>
        </w:rPr>
        <w:lastRenderedPageBreak/>
        <w:t xml:space="preserve">Proposal </w:t>
      </w:r>
      <w:r w:rsidR="00452A79">
        <w:rPr>
          <w:b/>
          <w:bCs/>
        </w:rPr>
        <w:t>5</w:t>
      </w:r>
      <w:r w:rsidRPr="006729F6">
        <w:rPr>
          <w:b/>
          <w:bCs/>
        </w:rPr>
        <w:t xml:space="preserve">: </w:t>
      </w:r>
      <w:r w:rsidR="00934492" w:rsidRPr="00245090">
        <w:rPr>
          <w:b/>
          <w:bCs/>
        </w:rPr>
        <w:t xml:space="preserve">RAN1 to agree that </w:t>
      </w:r>
      <w:r w:rsidR="001B45B8" w:rsidRPr="00245090">
        <w:rPr>
          <w:b/>
          <w:bCs/>
        </w:rPr>
        <w:t>absolute</w:t>
      </w:r>
      <w:r w:rsidR="001B45B8" w:rsidRPr="00FC14CE">
        <w:rPr>
          <w:b/>
        </w:rPr>
        <w:t xml:space="preserve"> </w:t>
      </w:r>
      <w:r w:rsidR="002009DD" w:rsidRPr="00FC14CE">
        <w:rPr>
          <w:b/>
        </w:rPr>
        <w:t xml:space="preserve">RSRP </w:t>
      </w:r>
      <w:proofErr w:type="gramStart"/>
      <w:r w:rsidR="001B45B8" w:rsidRPr="00FC14CE">
        <w:rPr>
          <w:b/>
        </w:rPr>
        <w:t>threshold based</w:t>
      </w:r>
      <w:proofErr w:type="gramEnd"/>
      <w:r w:rsidR="001B45B8" w:rsidRPr="00FC14CE">
        <w:rPr>
          <w:b/>
        </w:rPr>
        <w:t xml:space="preserve"> </w:t>
      </w:r>
      <w:r w:rsidR="00FC14CE" w:rsidRPr="00FC14CE">
        <w:rPr>
          <w:b/>
        </w:rPr>
        <w:t xml:space="preserve">determination of the </w:t>
      </w:r>
      <w:r w:rsidR="00FC14CE" w:rsidRPr="00AD360C">
        <w:rPr>
          <w:b/>
          <w:bCs/>
        </w:rPr>
        <w:t>subset of SSBs</w:t>
      </w:r>
      <w:r w:rsidR="00934492" w:rsidRPr="006729F6">
        <w:rPr>
          <w:b/>
          <w:bCs/>
        </w:rPr>
        <w:t xml:space="preserve"> is not suitable </w:t>
      </w:r>
      <w:r w:rsidR="00934492" w:rsidRPr="00245090">
        <w:rPr>
          <w:b/>
          <w:bCs/>
        </w:rPr>
        <w:t>for RSRP based TA validation in a multi-beam cell deployment.</w:t>
      </w:r>
    </w:p>
    <w:bookmarkEnd w:id="10"/>
    <w:p w14:paraId="42A3083C" w14:textId="29004237" w:rsidR="00611399" w:rsidRDefault="00322487" w:rsidP="00AE50BD">
      <w:pPr>
        <w:spacing w:before="240"/>
        <w:jc w:val="both"/>
      </w:pPr>
      <w:r w:rsidRPr="00AD360C">
        <w:t xml:space="preserve">Now </w:t>
      </w:r>
      <w:r w:rsidR="00973A14" w:rsidRPr="00AD360C">
        <w:t>analysing</w:t>
      </w:r>
      <w:r w:rsidRPr="00AD360C">
        <w:t xml:space="preserve"> </w:t>
      </w:r>
      <w:r w:rsidR="00973A14" w:rsidRPr="00AD360C">
        <w:t xml:space="preserve">the suitability of </w:t>
      </w:r>
      <w:r w:rsidR="00973A14">
        <w:t>option 1.</w:t>
      </w:r>
      <w:r w:rsidR="00387172">
        <w:t>b</w:t>
      </w:r>
      <w:r w:rsidR="00973A14">
        <w:t>),</w:t>
      </w:r>
      <w:r w:rsidR="006729F6">
        <w:t xml:space="preserve"> where the </w:t>
      </w:r>
      <w:r w:rsidR="006729F6" w:rsidRPr="006729F6">
        <w:t xml:space="preserve">SSB subset </w:t>
      </w:r>
      <w:r w:rsidR="004861BC">
        <w:t xml:space="preserve">used for TA validation is </w:t>
      </w:r>
      <w:r w:rsidR="006729F6" w:rsidRPr="006729F6">
        <w:t>indicated via configuration</w:t>
      </w:r>
      <w:r w:rsidR="00CC35D3">
        <w:t xml:space="preserve">. In this option the </w:t>
      </w:r>
      <w:r w:rsidR="00151F1B">
        <w:t xml:space="preserve">network </w:t>
      </w:r>
      <w:r w:rsidR="00C155A0">
        <w:t xml:space="preserve">selects which SSBs should be included in </w:t>
      </w:r>
      <w:r w:rsidR="003564FC">
        <w:t>the subset</w:t>
      </w:r>
      <w:r w:rsidR="00BD1B13">
        <w:t xml:space="preserve">, </w:t>
      </w:r>
      <w:r w:rsidR="009D2FA1">
        <w:t xml:space="preserve">which in the following </w:t>
      </w:r>
      <w:r w:rsidR="00BD1B13">
        <w:t>example</w:t>
      </w:r>
      <w:r w:rsidR="00B90453">
        <w:t xml:space="preserve"> is </w:t>
      </w:r>
      <w:r w:rsidR="00261430">
        <w:t xml:space="preserve">assumed </w:t>
      </w:r>
      <w:r w:rsidR="00394FB7">
        <w:t xml:space="preserve">to be </w:t>
      </w:r>
      <w:r w:rsidR="003F2315">
        <w:t>the serving cell’s inner SSBs (i.e. the SSBs which</w:t>
      </w:r>
      <w:r w:rsidR="009C1250">
        <w:t xml:space="preserve"> the</w:t>
      </w:r>
      <w:r w:rsidR="003F2315">
        <w:t xml:space="preserve"> project</w:t>
      </w:r>
      <w:r w:rsidR="009C1250">
        <w:t>i</w:t>
      </w:r>
      <w:r w:rsidR="00394FB7">
        <w:t>o</w:t>
      </w:r>
      <w:r w:rsidR="009C1250">
        <w:t>n of</w:t>
      </w:r>
      <w:r w:rsidR="003F2315">
        <w:t xml:space="preserve"> their coverage</w:t>
      </w:r>
      <w:r w:rsidR="009C1250">
        <w:t xml:space="preserve"> in the ground i</w:t>
      </w:r>
      <w:r w:rsidR="00394FB7">
        <w:t>s</w:t>
      </w:r>
      <w:r w:rsidR="009C1250">
        <w:t xml:space="preserve"> nearer to the cell centre).</w:t>
      </w:r>
      <w:r w:rsidR="006C2C84">
        <w:t xml:space="preserve"> </w:t>
      </w:r>
      <w:r w:rsidR="0089482D">
        <w:t xml:space="preserve">In </w:t>
      </w:r>
      <w:r w:rsidR="0089482D">
        <w:fldChar w:fldCharType="begin"/>
      </w:r>
      <w:r w:rsidR="0089482D">
        <w:instrText xml:space="preserve"> REF _Ref71323383 \h </w:instrText>
      </w:r>
      <w:r w:rsidR="0089482D">
        <w:fldChar w:fldCharType="separate"/>
      </w:r>
      <w:r w:rsidR="006A7E4D">
        <w:t xml:space="preserve">Figure </w:t>
      </w:r>
      <w:r w:rsidR="006A7E4D">
        <w:rPr>
          <w:noProof/>
        </w:rPr>
        <w:t>5</w:t>
      </w:r>
      <w:r w:rsidR="0089482D">
        <w:fldChar w:fldCharType="end"/>
      </w:r>
      <w:r w:rsidR="00F34DC5">
        <w:t xml:space="preserve">, we depict the same UE movement </w:t>
      </w:r>
      <w:bookmarkStart w:id="11" w:name="_Hlk71325466"/>
      <w:r w:rsidR="00F34DC5">
        <w:t xml:space="preserve">but where the TA validation is made based on the </w:t>
      </w:r>
      <w:r w:rsidR="007D0B41">
        <w:t>linear average RSRP of the inner set of SSBs.</w:t>
      </w:r>
      <w:bookmarkEnd w:id="11"/>
      <w:r w:rsidR="007D0B41">
        <w:t xml:space="preserve"> </w:t>
      </w:r>
      <w:r w:rsidR="00BE09A4">
        <w:t>In this example, the UE moves outside the range where the TA is valid</w:t>
      </w:r>
      <w:r w:rsidR="00B212FA">
        <w:t xml:space="preserve"> and a</w:t>
      </w:r>
      <w:r w:rsidR="00BE09A4">
        <w:t xml:space="preserve">t </w:t>
      </w:r>
      <w:r w:rsidR="00B212FA">
        <w:t xml:space="preserve">time </w:t>
      </w:r>
      <w:r w:rsidR="00BE09A4">
        <w:t>instan</w:t>
      </w:r>
      <w:r w:rsidR="005B7BA1">
        <w:t>t</w:t>
      </w:r>
      <w:r w:rsidR="00BE09A4">
        <w:t xml:space="preserve"> T3 performs the TA validation</w:t>
      </w:r>
      <w:r w:rsidR="00AE50BD">
        <w:t>,</w:t>
      </w:r>
      <w:r w:rsidR="00BE09A4">
        <w:t xml:space="preserve"> based on the </w:t>
      </w:r>
      <w:r w:rsidR="00992502">
        <w:t>observed</w:t>
      </w:r>
      <w:r w:rsidR="00B212FA">
        <w:t xml:space="preserve"> line</w:t>
      </w:r>
      <w:r w:rsidR="00245090">
        <w:t>a</w:t>
      </w:r>
      <w:r w:rsidR="00B212FA">
        <w:t>r averaged</w:t>
      </w:r>
      <w:r w:rsidR="00992502">
        <w:t xml:space="preserve"> RSRP of the inner set of SSBs</w:t>
      </w:r>
      <w:r w:rsidR="00AE50BD">
        <w:t>,</w:t>
      </w:r>
      <w:r w:rsidR="00BE09A4">
        <w:t xml:space="preserve"> </w:t>
      </w:r>
      <w:r w:rsidR="001F7D75">
        <w:t>and</w:t>
      </w:r>
      <w:r w:rsidR="000D3811">
        <w:t xml:space="preserve"> the result is </w:t>
      </w:r>
      <w:r w:rsidR="00BE09A4">
        <w:t xml:space="preserve">that the </w:t>
      </w:r>
      <w:r w:rsidR="00177480">
        <w:t>TA validation</w:t>
      </w:r>
      <w:r w:rsidR="00BA35C7">
        <w:t xml:space="preserve"> now</w:t>
      </w:r>
      <w:r w:rsidR="00177480">
        <w:t xml:space="preserve"> correctly identifies that the </w:t>
      </w:r>
      <w:r w:rsidR="00BE09A4">
        <w:t xml:space="preserve">UE </w:t>
      </w:r>
      <w:r w:rsidR="00AE50BD">
        <w:t xml:space="preserve">no longer </w:t>
      </w:r>
      <w:r w:rsidR="00BE09A4">
        <w:t>has a valid TA.</w:t>
      </w:r>
      <w:r w:rsidR="00DB3F24">
        <w:t xml:space="preserve"> </w:t>
      </w:r>
      <w:r w:rsidR="00193444">
        <w:t xml:space="preserve">The </w:t>
      </w:r>
      <w:r w:rsidR="0096194C">
        <w:t>reason why the TA validation mechanism is now successful</w:t>
      </w:r>
      <w:r w:rsidR="00394FB7">
        <w:t xml:space="preserve"> </w:t>
      </w:r>
      <w:r w:rsidR="00BA35C7">
        <w:t xml:space="preserve">at time instant T3, </w:t>
      </w:r>
      <w:r w:rsidR="00394FB7">
        <w:t xml:space="preserve">is due to the </w:t>
      </w:r>
      <w:r w:rsidR="00150191">
        <w:t xml:space="preserve">SSBs </w:t>
      </w:r>
      <w:r w:rsidR="00611399">
        <w:t xml:space="preserve">selected by the network to be in the TA validation subset being the ones </w:t>
      </w:r>
      <w:r w:rsidR="008E14C5">
        <w:t xml:space="preserve">covering the UE at time instant T1 (when the UE acquired a valid TA). So, when the UE moves farther away from the cell centre, then </w:t>
      </w:r>
      <w:r w:rsidR="00460D5C">
        <w:t xml:space="preserve">the </w:t>
      </w:r>
      <w:r w:rsidR="00FE4031">
        <w:t xml:space="preserve">averaged RSRP of this subset of SSBs will be </w:t>
      </w:r>
      <w:r w:rsidR="002900B4">
        <w:t xml:space="preserve">strictly decreasing and therefore by </w:t>
      </w:r>
      <w:r w:rsidR="008F5CE0">
        <w:t xml:space="preserve">proper </w:t>
      </w:r>
      <w:r w:rsidR="002900B4">
        <w:t xml:space="preserve">dimensioning the RSRP variation </w:t>
      </w:r>
      <w:r w:rsidR="003F7170">
        <w:t>thresholds</w:t>
      </w:r>
      <w:r w:rsidR="002900B4">
        <w:t xml:space="preserve"> (i.e. the </w:t>
      </w:r>
      <w:r w:rsidR="00F45DE2">
        <w:t xml:space="preserve">increasing and decreasing </w:t>
      </w:r>
      <w:r w:rsidR="003F7170">
        <w:t>thresholds</w:t>
      </w:r>
      <w:r w:rsidR="00F45DE2">
        <w:t>) it becomes possible</w:t>
      </w:r>
      <w:r w:rsidR="008F5CE0">
        <w:t xml:space="preserve"> for the UE</w:t>
      </w:r>
      <w:r w:rsidR="00460D5C">
        <w:t xml:space="preserve"> to correctly determine if the TA is still valid.</w:t>
      </w:r>
      <w:r w:rsidR="008F5CE0">
        <w:t xml:space="preserve"> </w:t>
      </w:r>
    </w:p>
    <w:p w14:paraId="71C73685" w14:textId="77777777" w:rsidR="00926C9F" w:rsidRDefault="00926C9F" w:rsidP="00926C9F">
      <w:pPr>
        <w:keepNext/>
        <w:spacing w:before="240"/>
        <w:jc w:val="center"/>
      </w:pPr>
      <w:r w:rsidRPr="00926C9F">
        <w:rPr>
          <w:noProof/>
        </w:rPr>
        <w:drawing>
          <wp:inline distT="0" distB="0" distL="0" distR="0" wp14:anchorId="366A0469" wp14:editId="637DA55B">
            <wp:extent cx="6062739" cy="3781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87458" cy="3796842"/>
                    </a:xfrm>
                    <a:prstGeom prst="rect">
                      <a:avLst/>
                    </a:prstGeom>
                    <a:noFill/>
                    <a:ln>
                      <a:noFill/>
                    </a:ln>
                  </pic:spPr>
                </pic:pic>
              </a:graphicData>
            </a:graphic>
          </wp:inline>
        </w:drawing>
      </w:r>
    </w:p>
    <w:p w14:paraId="07EC15E9" w14:textId="55D283ED" w:rsidR="008022B3" w:rsidRDefault="00926C9F" w:rsidP="00926C9F">
      <w:pPr>
        <w:pStyle w:val="Caption"/>
        <w:jc w:val="center"/>
      </w:pPr>
      <w:bookmarkStart w:id="12" w:name="_Ref71323383"/>
      <w:r>
        <w:t xml:space="preserve">Figure </w:t>
      </w:r>
      <w:r>
        <w:fldChar w:fldCharType="begin"/>
      </w:r>
      <w:r>
        <w:instrText xml:space="preserve"> SEQ Figure \* ARABIC </w:instrText>
      </w:r>
      <w:r>
        <w:fldChar w:fldCharType="separate"/>
      </w:r>
      <w:r w:rsidR="006A7E4D">
        <w:rPr>
          <w:noProof/>
        </w:rPr>
        <w:t>5</w:t>
      </w:r>
      <w:r>
        <w:fldChar w:fldCharType="end"/>
      </w:r>
      <w:bookmarkEnd w:id="12"/>
      <w:r>
        <w:t xml:space="preserve">: </w:t>
      </w:r>
      <w:r w:rsidR="00FB080A">
        <w:t xml:space="preserve">TA validation example where the </w:t>
      </w:r>
      <w:r w:rsidR="001B6B81">
        <w:t xml:space="preserve">set of inner SSBs </w:t>
      </w:r>
      <w:r w:rsidR="00FB080A">
        <w:t>RSRP is used to perform the TA validation. The TA validity range is calculated assuming a SCS of 120 kHz and that the TA tolerated misalignment is 10% of the OFDM symbol’s CP</w:t>
      </w:r>
      <w:r w:rsidR="00FB080A" w:rsidRPr="00460D5C">
        <w:t xml:space="preserve">. The RSRP thresholds are selected based on containing the </w:t>
      </w:r>
      <w:r w:rsidR="00460D5C" w:rsidRPr="00AD360C">
        <w:t>sub</w:t>
      </w:r>
      <w:r w:rsidR="001B6B81" w:rsidRPr="00460D5C">
        <w:t xml:space="preserve">set of inner SSBs </w:t>
      </w:r>
      <w:r w:rsidR="00FB080A" w:rsidRPr="00460D5C">
        <w:t>RSRP variation within the range the TA is valid.</w:t>
      </w:r>
      <w:r w:rsidR="10D27902">
        <w:t xml:space="preserve"> </w:t>
      </w:r>
    </w:p>
    <w:p w14:paraId="2B2569F7" w14:textId="7BADA03A" w:rsidR="00AD240A" w:rsidRDefault="00AD240A">
      <w:pPr>
        <w:spacing w:before="240"/>
      </w:pPr>
      <w:r w:rsidRPr="00AD360C">
        <w:t>In conclusion in regards to issue 1,</w:t>
      </w:r>
      <w:r>
        <w:t xml:space="preserve"> the subset of SSBs used for RSRP based TA validation should be selected </w:t>
      </w:r>
      <w:r w:rsidR="001E2F79">
        <w:t>based on</w:t>
      </w:r>
      <w:r w:rsidR="003135FF" w:rsidRPr="003135FF">
        <w:t xml:space="preserve"> the set of SSBs covering the location of the UE when the UE acquires a valid TA</w:t>
      </w:r>
      <w:r w:rsidR="003135FF">
        <w:t xml:space="preserve">. </w:t>
      </w:r>
    </w:p>
    <w:p w14:paraId="714C2AC9" w14:textId="35575DCB" w:rsidR="00AA6176" w:rsidRDefault="00AA6176" w:rsidP="00AA6176">
      <w:pPr>
        <w:spacing w:before="240"/>
        <w:jc w:val="both"/>
        <w:rPr>
          <w:b/>
          <w:bCs/>
        </w:rPr>
      </w:pPr>
      <w:bookmarkStart w:id="13" w:name="_Hlk71658221"/>
      <w:r w:rsidRPr="6E149A52">
        <w:rPr>
          <w:b/>
          <w:bCs/>
        </w:rPr>
        <w:t xml:space="preserve">Observation </w:t>
      </w:r>
      <w:r w:rsidR="00452A79">
        <w:rPr>
          <w:b/>
          <w:bCs/>
        </w:rPr>
        <w:t>3</w:t>
      </w:r>
      <w:r w:rsidRPr="6E149A52">
        <w:rPr>
          <w:b/>
          <w:bCs/>
        </w:rPr>
        <w:t xml:space="preserve">: The </w:t>
      </w:r>
      <w:r w:rsidR="00460D5C">
        <w:rPr>
          <w:b/>
          <w:bCs/>
        </w:rPr>
        <w:t xml:space="preserve">network should select the subset of SSBs for </w:t>
      </w:r>
      <w:r w:rsidR="00752CDD">
        <w:rPr>
          <w:b/>
          <w:bCs/>
        </w:rPr>
        <w:t>RSRP based TA validation based on the</w:t>
      </w:r>
      <w:r w:rsidR="001E2F79">
        <w:rPr>
          <w:b/>
          <w:bCs/>
        </w:rPr>
        <w:t xml:space="preserve"> set of SSBs covering the</w:t>
      </w:r>
      <w:r w:rsidR="00752CDD">
        <w:rPr>
          <w:b/>
          <w:bCs/>
        </w:rPr>
        <w:t xml:space="preserve"> location of the UE when </w:t>
      </w:r>
      <w:r w:rsidR="003135FF">
        <w:rPr>
          <w:b/>
          <w:bCs/>
        </w:rPr>
        <w:t xml:space="preserve">the </w:t>
      </w:r>
      <w:r w:rsidR="00752CDD">
        <w:rPr>
          <w:b/>
          <w:bCs/>
        </w:rPr>
        <w:t>UE acquires a valid TA.</w:t>
      </w:r>
    </w:p>
    <w:p w14:paraId="013404E8" w14:textId="0597A336" w:rsidR="557AB479" w:rsidRPr="00AD360C" w:rsidRDefault="557AB479" w:rsidP="6E149A52">
      <w:pPr>
        <w:spacing w:before="240"/>
        <w:jc w:val="both"/>
        <w:rPr>
          <w:b/>
          <w:bCs/>
        </w:rPr>
      </w:pPr>
      <w:r w:rsidRPr="00AD360C">
        <w:rPr>
          <w:b/>
          <w:bCs/>
        </w:rPr>
        <w:t xml:space="preserve">Proposal </w:t>
      </w:r>
      <w:r w:rsidR="00452A79">
        <w:rPr>
          <w:b/>
          <w:bCs/>
        </w:rPr>
        <w:t>6</w:t>
      </w:r>
      <w:r w:rsidRPr="00AD360C">
        <w:rPr>
          <w:b/>
          <w:bCs/>
        </w:rPr>
        <w:t xml:space="preserve">: RAN1 to agree that the </w:t>
      </w:r>
      <w:r w:rsidR="6E224A63" w:rsidRPr="00AD360C">
        <w:rPr>
          <w:b/>
          <w:bCs/>
        </w:rPr>
        <w:t xml:space="preserve">RSRP for the TA validation should be based on the linear average of a set of </w:t>
      </w:r>
      <w:r w:rsidR="008C402B" w:rsidRPr="00AD360C">
        <w:rPr>
          <w:b/>
          <w:bCs/>
        </w:rPr>
        <w:t xml:space="preserve">configured </w:t>
      </w:r>
      <w:r w:rsidR="6E224A63" w:rsidRPr="00AD360C">
        <w:rPr>
          <w:b/>
          <w:bCs/>
        </w:rPr>
        <w:t>SSBs</w:t>
      </w:r>
      <w:r w:rsidR="00385131" w:rsidRPr="00AD360C">
        <w:rPr>
          <w:b/>
          <w:bCs/>
        </w:rPr>
        <w:t xml:space="preserve"> and</w:t>
      </w:r>
      <w:r w:rsidR="00AC1938" w:rsidRPr="00AD360C">
        <w:rPr>
          <w:b/>
          <w:bCs/>
        </w:rPr>
        <w:t xml:space="preserve"> </w:t>
      </w:r>
      <w:r w:rsidR="00676FDC" w:rsidRPr="00AD360C">
        <w:rPr>
          <w:b/>
          <w:bCs/>
        </w:rPr>
        <w:t xml:space="preserve">these </w:t>
      </w:r>
      <w:r w:rsidR="00AC1938" w:rsidRPr="00AD360C">
        <w:rPr>
          <w:b/>
          <w:bCs/>
        </w:rPr>
        <w:t>can</w:t>
      </w:r>
      <w:r w:rsidR="00385131" w:rsidRPr="00AD360C">
        <w:rPr>
          <w:b/>
          <w:bCs/>
        </w:rPr>
        <w:t xml:space="preserve"> be provided as part of the CG-SDT configuration</w:t>
      </w:r>
      <w:r w:rsidR="6E224A63" w:rsidRPr="00AD360C">
        <w:rPr>
          <w:b/>
          <w:bCs/>
        </w:rPr>
        <w:t>.</w:t>
      </w:r>
    </w:p>
    <w:bookmarkEnd w:id="13"/>
    <w:p w14:paraId="4F42FEEF" w14:textId="7F7D7132" w:rsidR="00175A41" w:rsidRDefault="00175A41" w:rsidP="6E149A52">
      <w:pPr>
        <w:spacing w:before="240"/>
        <w:jc w:val="both"/>
        <w:rPr>
          <w:b/>
          <w:bCs/>
        </w:rPr>
      </w:pPr>
      <w:r w:rsidRPr="00271A8F">
        <w:rPr>
          <w:noProof/>
        </w:rPr>
        <w:lastRenderedPageBreak/>
        <w:drawing>
          <wp:inline distT="0" distB="0" distL="0" distR="0" wp14:anchorId="2A2A8F69" wp14:editId="600ED702">
            <wp:extent cx="6120765" cy="3747770"/>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0765" cy="3747770"/>
                    </a:xfrm>
                    <a:prstGeom prst="rect">
                      <a:avLst/>
                    </a:prstGeom>
                    <a:noFill/>
                    <a:ln>
                      <a:noFill/>
                    </a:ln>
                  </pic:spPr>
                </pic:pic>
              </a:graphicData>
            </a:graphic>
          </wp:inline>
        </w:drawing>
      </w:r>
    </w:p>
    <w:p w14:paraId="4545F684" w14:textId="5117CB4E" w:rsidR="00175A41" w:rsidRDefault="00175A41" w:rsidP="00175A41">
      <w:pPr>
        <w:pStyle w:val="Caption"/>
        <w:jc w:val="center"/>
      </w:pPr>
      <w:bookmarkStart w:id="14" w:name="_Ref71326961"/>
      <w:r>
        <w:t xml:space="preserve">Figure </w:t>
      </w:r>
      <w:r>
        <w:fldChar w:fldCharType="begin"/>
      </w:r>
      <w:r>
        <w:instrText xml:space="preserve"> SEQ Figure \* ARABIC </w:instrText>
      </w:r>
      <w:r>
        <w:fldChar w:fldCharType="separate"/>
      </w:r>
      <w:r w:rsidR="006A7E4D">
        <w:rPr>
          <w:noProof/>
        </w:rPr>
        <w:t>6</w:t>
      </w:r>
      <w:r>
        <w:fldChar w:fldCharType="end"/>
      </w:r>
      <w:bookmarkEnd w:id="14"/>
      <w:r>
        <w:t xml:space="preserve">: The TA validity range is calculated assuming a SCS of 120 kHz and that the TA tolerated misalignment is 10% of the OFDM symbol’s CP. </w:t>
      </w:r>
      <w:r w:rsidRPr="00F52F95">
        <w:t>The RSRP thresholds are selected based on containing the inner or outer SSB set RSRP variation within the range the TA is valid.</w:t>
      </w:r>
      <w:r>
        <w:t xml:space="preserve"> </w:t>
      </w:r>
    </w:p>
    <w:p w14:paraId="5CE7D81E" w14:textId="1E978249" w:rsidR="004E2D78" w:rsidRDefault="001A0D52" w:rsidP="00AE450E">
      <w:pPr>
        <w:spacing w:before="240"/>
        <w:jc w:val="both"/>
      </w:pPr>
      <w:r w:rsidRPr="001A0D52">
        <w:t>Regarding issue 2</w:t>
      </w:r>
      <w:r w:rsidR="001929EA">
        <w:t xml:space="preserve"> (i.e. h</w:t>
      </w:r>
      <w:r w:rsidR="001929EA" w:rsidRPr="001929EA">
        <w:t>ow the RSRP change thresholds are configured</w:t>
      </w:r>
      <w:r w:rsidR="001929EA">
        <w:t>)</w:t>
      </w:r>
      <w:r w:rsidR="00682AD7">
        <w:t>, we depict a</w:t>
      </w:r>
      <w:r w:rsidR="007A2C41">
        <w:t xml:space="preserve"> motivation example in </w:t>
      </w:r>
      <w:r w:rsidR="007A2C41">
        <w:fldChar w:fldCharType="begin"/>
      </w:r>
      <w:r w:rsidR="007A2C41">
        <w:instrText xml:space="preserve"> REF _Ref71326961 \h </w:instrText>
      </w:r>
      <w:r w:rsidR="007A2C41">
        <w:fldChar w:fldCharType="separate"/>
      </w:r>
      <w:r w:rsidR="0056734C">
        <w:t xml:space="preserve">Figure </w:t>
      </w:r>
      <w:r w:rsidR="0056734C">
        <w:rPr>
          <w:noProof/>
        </w:rPr>
        <w:t>6</w:t>
      </w:r>
      <w:r w:rsidR="007A2C41">
        <w:fldChar w:fldCharType="end"/>
      </w:r>
      <w:r w:rsidR="007A2C41">
        <w:t xml:space="preserve">, where </w:t>
      </w:r>
      <w:r w:rsidR="000C58D8">
        <w:t xml:space="preserve">at time instance Tx the UE acquires a valid TA and </w:t>
      </w:r>
      <w:r w:rsidR="00246EF5">
        <w:t xml:space="preserve">obtains a reference RSRP based on the </w:t>
      </w:r>
      <w:r w:rsidR="00C14BCB">
        <w:t xml:space="preserve">subset of </w:t>
      </w:r>
      <w:r w:rsidR="000C58D8">
        <w:t>inner SSB</w:t>
      </w:r>
      <w:r w:rsidR="00C14BCB">
        <w:t>s</w:t>
      </w:r>
      <w:r w:rsidR="007D32A8">
        <w:t xml:space="preserve"> ( as</w:t>
      </w:r>
      <w:r w:rsidR="003C0370">
        <w:t xml:space="preserve"> per network configuration</w:t>
      </w:r>
      <w:r w:rsidR="006E0748">
        <w:t xml:space="preserve">, </w:t>
      </w:r>
      <w:r w:rsidR="00882F6E">
        <w:t xml:space="preserve">i.e. option 1.b) </w:t>
      </w:r>
      <w:r w:rsidR="00B46854">
        <w:t xml:space="preserve">as </w:t>
      </w:r>
      <w:r w:rsidR="00882F6E">
        <w:t>discussed above)</w:t>
      </w:r>
      <w:r w:rsidR="00343EC2">
        <w:t>.</w:t>
      </w:r>
      <w:r w:rsidR="00B21515">
        <w:t xml:space="preserve"> </w:t>
      </w:r>
      <w:r w:rsidR="004E2D78">
        <w:t>While at time instance Ty the UE acquires again a valid TA (e.g. it receives a new TA command) and selects the outer SSB set for its future RSRP based TA validation.).</w:t>
      </w:r>
    </w:p>
    <w:p w14:paraId="5439D4FC" w14:textId="238EE84D" w:rsidR="00D26CB0" w:rsidRDefault="00B21515" w:rsidP="00AE450E">
      <w:pPr>
        <w:spacing w:before="240"/>
        <w:jc w:val="both"/>
      </w:pPr>
      <w:r>
        <w:t>T</w:t>
      </w:r>
      <w:r w:rsidR="006E0748">
        <w:t>he</w:t>
      </w:r>
      <w:r w:rsidR="003B2693">
        <w:t xml:space="preserve"> RSRP </w:t>
      </w:r>
      <w:r w:rsidR="009C3677" w:rsidRPr="00DC1FFD">
        <w:t xml:space="preserve">change thresholds </w:t>
      </w:r>
      <w:r w:rsidR="003B2693">
        <w:t xml:space="preserve">applied at </w:t>
      </w:r>
      <w:r w:rsidR="009C3677">
        <w:t xml:space="preserve">time instance </w:t>
      </w:r>
      <w:r w:rsidR="003B2693">
        <w:t xml:space="preserve">Tx </w:t>
      </w:r>
      <w:r w:rsidR="009C3677">
        <w:t>are</w:t>
      </w:r>
      <w:r w:rsidR="003B2693">
        <w:t xml:space="preserve"> </w:t>
      </w:r>
      <w:r w:rsidR="009C3677">
        <w:t xml:space="preserve">encompassed in </w:t>
      </w:r>
      <w:r w:rsidR="003B2693">
        <w:t>i</w:t>
      </w:r>
      <w:r w:rsidR="004E2D78">
        <w:t xml:space="preserve">nterval 1, while the </w:t>
      </w:r>
      <w:r w:rsidR="00450D88">
        <w:t xml:space="preserve">RSRP </w:t>
      </w:r>
      <w:r w:rsidR="00450D88" w:rsidRPr="00DC1FFD">
        <w:t>change thresholds</w:t>
      </w:r>
      <w:r w:rsidR="004E2D78">
        <w:t xml:space="preserve"> applied at Ty </w:t>
      </w:r>
      <w:r w:rsidR="00450D88">
        <w:t xml:space="preserve">are </w:t>
      </w:r>
      <w:r w:rsidR="00FE5279">
        <w:t xml:space="preserve">encompassed </w:t>
      </w:r>
      <w:r w:rsidR="00BD45FD">
        <w:t>in</w:t>
      </w:r>
      <w:r w:rsidR="004E2D78">
        <w:t xml:space="preserve"> interval 2.</w:t>
      </w:r>
      <w:r w:rsidR="00AD00BE">
        <w:t xml:space="preserve"> </w:t>
      </w:r>
      <w:r w:rsidR="000557AD">
        <w:t xml:space="preserve">We note that the magnitude of these intervals </w:t>
      </w:r>
      <w:r w:rsidR="0090604F">
        <w:t>should be</w:t>
      </w:r>
      <w:r w:rsidR="000557AD">
        <w:t xml:space="preserve"> </w:t>
      </w:r>
      <w:r w:rsidR="00333E5F">
        <w:t>related</w:t>
      </w:r>
      <w:r w:rsidR="000557AD">
        <w:t xml:space="preserve"> to the subset of SSBs used for the TA validation. More specifically, </w:t>
      </w:r>
      <w:r w:rsidR="00AD00BE">
        <w:t xml:space="preserve">in </w:t>
      </w:r>
      <w:r w:rsidR="00AD00BE">
        <w:fldChar w:fldCharType="begin"/>
      </w:r>
      <w:r w:rsidR="00AD00BE">
        <w:instrText xml:space="preserve"> REF _Ref71326961 \h </w:instrText>
      </w:r>
      <w:r w:rsidR="00AD00BE">
        <w:fldChar w:fldCharType="separate"/>
      </w:r>
      <w:r w:rsidR="0056734C">
        <w:t xml:space="preserve">Figure </w:t>
      </w:r>
      <w:r w:rsidR="0056734C">
        <w:rPr>
          <w:noProof/>
        </w:rPr>
        <w:t>6</w:t>
      </w:r>
      <w:r w:rsidR="00AD00BE">
        <w:fldChar w:fldCharType="end"/>
      </w:r>
      <w:r w:rsidR="00AD00BE">
        <w:t xml:space="preserve">, the two </w:t>
      </w:r>
      <w:r w:rsidR="00E1550D">
        <w:t xml:space="preserve">RSRP intervals are selected </w:t>
      </w:r>
      <w:r w:rsidR="00E1550D" w:rsidRPr="00E1550D">
        <w:t>based on containing the inner or outer SSB set RSRP variation within the range the TA is valid</w:t>
      </w:r>
      <w:r w:rsidR="00E1550D">
        <w:t>, respectively.</w:t>
      </w:r>
      <w:r w:rsidR="004726A1">
        <w:t xml:space="preserve"> </w:t>
      </w:r>
      <w:r w:rsidR="002677F3">
        <w:t>This indicates that the</w:t>
      </w:r>
      <w:r w:rsidR="00AE3DDB">
        <w:t xml:space="preserve"> </w:t>
      </w:r>
      <w:r w:rsidR="002677F3" w:rsidRPr="00DC1FFD">
        <w:t xml:space="preserve">RSRP change thresholds </w:t>
      </w:r>
      <w:r w:rsidR="00AE3DDB">
        <w:t xml:space="preserve">should be </w:t>
      </w:r>
      <w:r w:rsidR="002677F3" w:rsidRPr="00DC1FFD">
        <w:t>configured</w:t>
      </w:r>
      <w:r w:rsidR="00AE3DDB">
        <w:t xml:space="preserve"> based on the</w:t>
      </w:r>
      <w:r w:rsidR="00425508">
        <w:t xml:space="preserve"> expected variation of the linear averaged RSRP associated with the configured</w:t>
      </w:r>
      <w:r w:rsidR="00AE3DDB">
        <w:t xml:space="preserve"> SSB subset.</w:t>
      </w:r>
    </w:p>
    <w:p w14:paraId="75350BB1" w14:textId="25C760EA" w:rsidR="002E7D9A" w:rsidRDefault="00E50A55" w:rsidP="00AE450E">
      <w:pPr>
        <w:spacing w:before="240"/>
        <w:jc w:val="both"/>
      </w:pPr>
      <w:r>
        <w:t xml:space="preserve">For further motivation, consider that if the </w:t>
      </w:r>
      <w:r w:rsidRPr="00E50A55">
        <w:t>interval 1 is applied in Ty then the RSRP criteria will always be fulfilled so the TA will always be deemed as valid. If instead interval 2 is applied at Ty, then the same issue no longer occurs.</w:t>
      </w:r>
      <w:r>
        <w:t xml:space="preserve"> While, if the </w:t>
      </w:r>
      <w:r w:rsidRPr="00E50A55">
        <w:t>interval 2 is applied at Tx, then the range where the TA is deemed as valid will be reduced, and therefore the UE will be blocked from using CG-SDT even though it still has a valid TA.</w:t>
      </w:r>
      <w:r w:rsidR="00A23F96">
        <w:t xml:space="preserve"> </w:t>
      </w:r>
      <w:r w:rsidR="00C93C3A">
        <w:t>In conclusion, t</w:t>
      </w:r>
      <w:r w:rsidR="007B6C3F">
        <w:t xml:space="preserve">his example clearly </w:t>
      </w:r>
      <w:r w:rsidR="00A32692">
        <w:t>shows</w:t>
      </w:r>
      <w:r w:rsidR="007B6C3F">
        <w:t xml:space="preserve"> that for the RSRP based TA validation output </w:t>
      </w:r>
      <w:r w:rsidR="00A32692">
        <w:t xml:space="preserve">to be </w:t>
      </w:r>
      <w:r w:rsidR="007B6C3F">
        <w:t xml:space="preserve">reliable then the RSRP </w:t>
      </w:r>
      <w:r w:rsidR="00A32692">
        <w:t>thresholds</w:t>
      </w:r>
      <w:r w:rsidR="007B6C3F">
        <w:t xml:space="preserve"> need to be selected at </w:t>
      </w:r>
      <w:r w:rsidR="00FE225C">
        <w:t xml:space="preserve">the </w:t>
      </w:r>
      <w:r w:rsidR="007B6C3F" w:rsidRPr="00F52F95">
        <w:t xml:space="preserve">SSB </w:t>
      </w:r>
      <w:r w:rsidR="00F52F95" w:rsidRPr="00AD360C">
        <w:t>sub</w:t>
      </w:r>
      <w:r w:rsidR="007B6C3F" w:rsidRPr="00F52F95">
        <w:t>set level</w:t>
      </w:r>
      <w:r w:rsidR="007B6C3F">
        <w:t>.</w:t>
      </w:r>
    </w:p>
    <w:bookmarkStart w:id="15" w:name="_Hlk71658227"/>
    <w:p w14:paraId="7FD2CEBC" w14:textId="51E235EB" w:rsidR="00E35831" w:rsidRPr="0065362A" w:rsidRDefault="001A0D52" w:rsidP="00A2088C">
      <w:pPr>
        <w:spacing w:before="240"/>
        <w:rPr>
          <w:b/>
          <w:bCs/>
        </w:rPr>
      </w:pPr>
      <w:r w:rsidDel="00175A41">
        <w:rPr>
          <w:b/>
        </w:rPr>
        <w:fldChar w:fldCharType="begin"/>
      </w:r>
      <w:r w:rsidDel="00175A41">
        <w:rPr>
          <w:b/>
        </w:rPr>
        <w:fldChar w:fldCharType="separate"/>
      </w:r>
      <w:r w:rsidR="006A7E4D">
        <w:rPr>
          <w:bCs/>
          <w:noProof/>
          <w:lang w:val="en-US"/>
        </w:rPr>
        <w:t>Error! No sequence specified.</w:t>
      </w:r>
      <w:r w:rsidDel="00175A41">
        <w:rPr>
          <w:b/>
        </w:rPr>
        <w:fldChar w:fldCharType="end"/>
      </w:r>
      <w:r w:rsidR="00E35831" w:rsidRPr="0065362A">
        <w:rPr>
          <w:b/>
          <w:bCs/>
        </w:rPr>
        <w:t xml:space="preserve">Proposal </w:t>
      </w:r>
      <w:r w:rsidR="00452A79">
        <w:rPr>
          <w:b/>
          <w:bCs/>
        </w:rPr>
        <w:t>7</w:t>
      </w:r>
      <w:r w:rsidR="00E35831" w:rsidRPr="0065362A">
        <w:rPr>
          <w:b/>
          <w:bCs/>
        </w:rPr>
        <w:t>: The</w:t>
      </w:r>
      <w:r w:rsidR="00BF508E">
        <w:rPr>
          <w:b/>
          <w:bCs/>
        </w:rPr>
        <w:t xml:space="preserve"> configuration of </w:t>
      </w:r>
      <w:r w:rsidR="00A42695">
        <w:rPr>
          <w:b/>
          <w:bCs/>
        </w:rPr>
        <w:t xml:space="preserve">the </w:t>
      </w:r>
      <w:r w:rsidR="00A42695" w:rsidRPr="00AD360C">
        <w:rPr>
          <w:b/>
          <w:bCs/>
        </w:rPr>
        <w:t>RSRP change thresholds</w:t>
      </w:r>
      <w:r w:rsidR="00E35831" w:rsidRPr="0065362A">
        <w:rPr>
          <w:b/>
          <w:bCs/>
        </w:rPr>
        <w:t xml:space="preserve"> </w:t>
      </w:r>
      <w:r w:rsidR="0065362A" w:rsidRPr="0065362A">
        <w:rPr>
          <w:b/>
          <w:bCs/>
        </w:rPr>
        <w:t xml:space="preserve">for RSRP based TA validation </w:t>
      </w:r>
      <w:r w:rsidR="00BF508E">
        <w:rPr>
          <w:b/>
          <w:bCs/>
        </w:rPr>
        <w:t xml:space="preserve">per </w:t>
      </w:r>
      <w:r w:rsidR="002B45B5">
        <w:rPr>
          <w:b/>
          <w:bCs/>
        </w:rPr>
        <w:t xml:space="preserve">subset of </w:t>
      </w:r>
      <w:r w:rsidR="0065362A" w:rsidRPr="0065362A">
        <w:rPr>
          <w:b/>
          <w:bCs/>
        </w:rPr>
        <w:t>SSB</w:t>
      </w:r>
      <w:r w:rsidR="002B45B5">
        <w:rPr>
          <w:b/>
          <w:bCs/>
        </w:rPr>
        <w:t>s</w:t>
      </w:r>
      <w:r w:rsidR="00BF508E">
        <w:rPr>
          <w:b/>
          <w:bCs/>
        </w:rPr>
        <w:t xml:space="preserve"> should be supported</w:t>
      </w:r>
      <w:r w:rsidR="0065362A" w:rsidRPr="0065362A">
        <w:rPr>
          <w:b/>
          <w:bCs/>
        </w:rPr>
        <w:t>.</w:t>
      </w:r>
    </w:p>
    <w:bookmarkEnd w:id="15"/>
    <w:p w14:paraId="75837FD1" w14:textId="75534748" w:rsidR="00F76375" w:rsidRDefault="0065362A" w:rsidP="00745497">
      <w:pPr>
        <w:spacing w:before="240"/>
        <w:jc w:val="both"/>
      </w:pPr>
      <w:r>
        <w:t>Finally, regarding issue 3 (i.e. a</w:t>
      </w:r>
      <w:r w:rsidRPr="0065362A">
        <w:t>dditional TA validation criterions to address the potential issue associated with accuracy of TA validation from absolute RSRP</w:t>
      </w:r>
      <w:r w:rsidR="00710382">
        <w:t xml:space="preserve">) we refer to the example depicted in </w:t>
      </w:r>
      <w:r w:rsidR="00710382">
        <w:fldChar w:fldCharType="begin"/>
      </w:r>
      <w:r w:rsidR="00710382">
        <w:instrText xml:space="preserve"> REF _Ref71326961 \h </w:instrText>
      </w:r>
      <w:r w:rsidR="00710382">
        <w:fldChar w:fldCharType="separate"/>
      </w:r>
      <w:r w:rsidR="0056734C">
        <w:t xml:space="preserve">Figure </w:t>
      </w:r>
      <w:r w:rsidR="0056734C">
        <w:rPr>
          <w:noProof/>
        </w:rPr>
        <w:t>6</w:t>
      </w:r>
      <w:r w:rsidR="00710382">
        <w:fldChar w:fldCharType="end"/>
      </w:r>
      <w:r w:rsidR="00710382">
        <w:t xml:space="preserve"> for the </w:t>
      </w:r>
      <w:r w:rsidR="002E40C3">
        <w:t xml:space="preserve">outer SSB set. More specifically, at time instance Ty where the UE acquires a valid TA and </w:t>
      </w:r>
      <w:r w:rsidR="00F76375">
        <w:t>applies the RSRP thresholds associated with the outer SSB set.</w:t>
      </w:r>
      <w:r w:rsidR="007268DD">
        <w:t xml:space="preserve"> Due to the slow RSRP variation then the </w:t>
      </w:r>
      <w:r w:rsidR="00EA5ADD">
        <w:t xml:space="preserve">selected thresholds need to be selected to permit a very small RSRP variation, however this might </w:t>
      </w:r>
      <w:r w:rsidR="00731E63">
        <w:t xml:space="preserve">not </w:t>
      </w:r>
      <w:r w:rsidR="00EA5ADD">
        <w:t xml:space="preserve">be possible in </w:t>
      </w:r>
      <w:r w:rsidR="00D15C96">
        <w:t>practice</w:t>
      </w:r>
      <w:r w:rsidR="00EA5ADD">
        <w:t xml:space="preserve"> due to the </w:t>
      </w:r>
      <w:r w:rsidR="00D15C96">
        <w:t>RSRP measurement error.</w:t>
      </w:r>
    </w:p>
    <w:p w14:paraId="570921FF" w14:textId="19F14571" w:rsidR="00D15C96" w:rsidRPr="00916CBD" w:rsidRDefault="00D15C96" w:rsidP="00745497">
      <w:pPr>
        <w:spacing w:before="240"/>
        <w:jc w:val="both"/>
        <w:rPr>
          <w:b/>
          <w:bCs/>
        </w:rPr>
      </w:pPr>
      <w:bookmarkStart w:id="16" w:name="_Hlk71658232"/>
      <w:r w:rsidRPr="00916CBD">
        <w:rPr>
          <w:b/>
          <w:bCs/>
        </w:rPr>
        <w:t xml:space="preserve">Observation </w:t>
      </w:r>
      <w:r w:rsidR="00452A79">
        <w:rPr>
          <w:b/>
          <w:bCs/>
        </w:rPr>
        <w:t>4</w:t>
      </w:r>
      <w:r w:rsidRPr="00916CBD">
        <w:rPr>
          <w:b/>
          <w:bCs/>
        </w:rPr>
        <w:t xml:space="preserve">: </w:t>
      </w:r>
      <w:r w:rsidR="00E0495F" w:rsidRPr="00916CBD">
        <w:rPr>
          <w:b/>
          <w:bCs/>
        </w:rPr>
        <w:t xml:space="preserve">The </w:t>
      </w:r>
      <w:r w:rsidR="00A42695" w:rsidRPr="00AD360C">
        <w:rPr>
          <w:b/>
          <w:bCs/>
        </w:rPr>
        <w:t xml:space="preserve">RSRP change thresholds </w:t>
      </w:r>
      <w:r w:rsidR="008B49DB" w:rsidRPr="00AD360C">
        <w:rPr>
          <w:b/>
          <w:bCs/>
        </w:rPr>
        <w:t xml:space="preserve">should be such that </w:t>
      </w:r>
      <w:r w:rsidR="00F459E5">
        <w:rPr>
          <w:b/>
          <w:bCs/>
        </w:rPr>
        <w:t>these are above</w:t>
      </w:r>
      <w:r w:rsidR="00916CBD" w:rsidRPr="00916CBD">
        <w:rPr>
          <w:b/>
          <w:bCs/>
        </w:rPr>
        <w:t xml:space="preserve"> the RSRP measurement error.</w:t>
      </w:r>
    </w:p>
    <w:bookmarkEnd w:id="16"/>
    <w:p w14:paraId="0308889D" w14:textId="5801C6C8" w:rsidR="00EB12EE" w:rsidRDefault="00665E07" w:rsidP="00EB12EE">
      <w:pPr>
        <w:spacing w:before="240"/>
        <w:jc w:val="both"/>
      </w:pPr>
      <w:r>
        <w:lastRenderedPageBreak/>
        <w:t>In conclusion</w:t>
      </w:r>
      <w:r w:rsidR="00731E63" w:rsidRPr="00103CE8">
        <w:t xml:space="preserve">, in certain </w:t>
      </w:r>
      <w:r w:rsidR="00103CE8" w:rsidRPr="00103CE8">
        <w:t xml:space="preserve">locations in the cell the RSRP based </w:t>
      </w:r>
      <w:r w:rsidR="00595960">
        <w:t xml:space="preserve">TA </w:t>
      </w:r>
      <w:r w:rsidR="00103CE8" w:rsidRPr="00103CE8">
        <w:t>validation might not be suitable</w:t>
      </w:r>
      <w:r w:rsidR="00103CE8">
        <w:t>, and alternative TA validation methods might be required</w:t>
      </w:r>
      <w:r w:rsidR="00F459E5">
        <w:t>, such as:</w:t>
      </w:r>
    </w:p>
    <w:p w14:paraId="5694C715" w14:textId="26307578" w:rsidR="001C6599" w:rsidRPr="00EA4A23" w:rsidRDefault="001C6599" w:rsidP="00AD360C">
      <w:pPr>
        <w:pStyle w:val="ListParagraph"/>
        <w:numPr>
          <w:ilvl w:val="0"/>
          <w:numId w:val="9"/>
        </w:numPr>
        <w:spacing w:before="240"/>
        <w:jc w:val="both"/>
        <w:rPr>
          <w:sz w:val="20"/>
          <w:szCs w:val="20"/>
          <w:lang w:val="en-GB"/>
        </w:rPr>
      </w:pPr>
      <w:r w:rsidRPr="00EA4A23">
        <w:rPr>
          <w:sz w:val="20"/>
          <w:szCs w:val="20"/>
          <w:lang w:val="en-GB"/>
        </w:rPr>
        <w:t>Time based schemes</w:t>
      </w:r>
      <w:r w:rsidR="004351D2" w:rsidRPr="00EA4A23">
        <w:rPr>
          <w:sz w:val="20"/>
          <w:szCs w:val="20"/>
          <w:lang w:val="en-GB"/>
        </w:rPr>
        <w:t xml:space="preserve"> -</w:t>
      </w:r>
      <w:r w:rsidRPr="00EA4A23">
        <w:rPr>
          <w:sz w:val="20"/>
          <w:szCs w:val="20"/>
          <w:lang w:val="en-GB"/>
        </w:rPr>
        <w:t xml:space="preserve"> where instead of utilizing RSRP variations over time to detect UE movement, the UE instead measures the shift of the SSB in time in comparison with the UEs internal clock (or an external source) and based on the observed shift decides if the UE movement was such that the UE’s current TA is no longer valid;</w:t>
      </w:r>
    </w:p>
    <w:p w14:paraId="24A662F9" w14:textId="11B37AEF" w:rsidR="001C6599" w:rsidRPr="00EA4A23" w:rsidRDefault="001C6599" w:rsidP="00AD360C">
      <w:pPr>
        <w:pStyle w:val="ListParagraph"/>
        <w:numPr>
          <w:ilvl w:val="0"/>
          <w:numId w:val="9"/>
        </w:numPr>
        <w:spacing w:before="240"/>
        <w:jc w:val="both"/>
        <w:rPr>
          <w:sz w:val="20"/>
          <w:szCs w:val="20"/>
          <w:lang w:val="en-GB"/>
        </w:rPr>
      </w:pPr>
      <w:r w:rsidRPr="00EA4A23">
        <w:rPr>
          <w:sz w:val="20"/>
          <w:szCs w:val="20"/>
          <w:lang w:val="en-GB"/>
        </w:rPr>
        <w:t>Multi-cell based RSRP measurements</w:t>
      </w:r>
      <w:r w:rsidR="00451967" w:rsidRPr="00EA4A23">
        <w:rPr>
          <w:sz w:val="20"/>
          <w:szCs w:val="20"/>
          <w:lang w:val="en-GB"/>
        </w:rPr>
        <w:t xml:space="preserve"> - </w:t>
      </w:r>
      <w:r w:rsidRPr="00EA4A23">
        <w:rPr>
          <w:sz w:val="20"/>
          <w:szCs w:val="20"/>
          <w:lang w:val="en-GB"/>
        </w:rPr>
        <w:t>where the UE measures the RSRP variation from the SSBs received from the serving cell and other cells in the UE vicinity and based on that decides if the variation is such that the UE movement is enough to make the TA no longer valid;</w:t>
      </w:r>
    </w:p>
    <w:p w14:paraId="1E2FA4FA" w14:textId="34649B8B" w:rsidR="001C6599" w:rsidRPr="00EA4A23" w:rsidRDefault="001C6599" w:rsidP="00AD360C">
      <w:pPr>
        <w:pStyle w:val="ListParagraph"/>
        <w:numPr>
          <w:ilvl w:val="0"/>
          <w:numId w:val="9"/>
        </w:numPr>
        <w:spacing w:before="240"/>
        <w:jc w:val="both"/>
        <w:rPr>
          <w:sz w:val="20"/>
          <w:szCs w:val="20"/>
          <w:lang w:val="en-GB"/>
        </w:rPr>
      </w:pPr>
      <w:r w:rsidRPr="00EA4A23">
        <w:rPr>
          <w:sz w:val="20"/>
          <w:szCs w:val="20"/>
          <w:lang w:val="en-GB"/>
        </w:rPr>
        <w:t>Multi-</w:t>
      </w:r>
      <w:proofErr w:type="gramStart"/>
      <w:r w:rsidRPr="00EA4A23">
        <w:rPr>
          <w:sz w:val="20"/>
          <w:szCs w:val="20"/>
          <w:lang w:val="en-GB"/>
        </w:rPr>
        <w:t>cell based</w:t>
      </w:r>
      <w:proofErr w:type="gramEnd"/>
      <w:r w:rsidRPr="00EA4A23">
        <w:rPr>
          <w:sz w:val="20"/>
          <w:szCs w:val="20"/>
          <w:lang w:val="en-GB"/>
        </w:rPr>
        <w:t xml:space="preserve"> time of arrival schemes</w:t>
      </w:r>
      <w:r w:rsidR="00451967" w:rsidRPr="00EA4A23">
        <w:rPr>
          <w:sz w:val="20"/>
          <w:szCs w:val="20"/>
          <w:lang w:val="en-GB"/>
        </w:rPr>
        <w:t xml:space="preserve"> - </w:t>
      </w:r>
      <w:r w:rsidRPr="00EA4A23">
        <w:rPr>
          <w:sz w:val="20"/>
          <w:szCs w:val="20"/>
          <w:lang w:val="en-GB"/>
        </w:rPr>
        <w:t>where the SSB shift observed across the multiple cells serve as an indication of UE movement;</w:t>
      </w:r>
    </w:p>
    <w:p w14:paraId="24D8DF57" w14:textId="4A173E46" w:rsidR="001C6599" w:rsidRPr="00EA4A23" w:rsidRDefault="001C6599" w:rsidP="00AD360C">
      <w:pPr>
        <w:pStyle w:val="ListParagraph"/>
        <w:numPr>
          <w:ilvl w:val="0"/>
          <w:numId w:val="9"/>
        </w:numPr>
        <w:spacing w:before="240"/>
        <w:jc w:val="both"/>
        <w:rPr>
          <w:sz w:val="20"/>
          <w:szCs w:val="20"/>
          <w:lang w:val="en-GB"/>
        </w:rPr>
      </w:pPr>
      <w:r w:rsidRPr="00EA4A23">
        <w:rPr>
          <w:sz w:val="20"/>
          <w:szCs w:val="20"/>
          <w:lang w:val="en-GB"/>
        </w:rPr>
        <w:t>Serving cell multi-beam RSRP measurements</w:t>
      </w:r>
      <w:r w:rsidR="00451967" w:rsidRPr="00EA4A23">
        <w:rPr>
          <w:sz w:val="20"/>
          <w:szCs w:val="20"/>
          <w:lang w:val="en-GB"/>
        </w:rPr>
        <w:t xml:space="preserve"> - </w:t>
      </w:r>
      <w:r w:rsidRPr="00EA4A23">
        <w:rPr>
          <w:sz w:val="20"/>
          <w:szCs w:val="20"/>
          <w:lang w:val="en-GB"/>
        </w:rPr>
        <w:t xml:space="preserve">where the RSRP variation </w:t>
      </w:r>
      <w:proofErr w:type="spellStart"/>
      <w:r w:rsidRPr="00EA4A23">
        <w:rPr>
          <w:sz w:val="20"/>
          <w:szCs w:val="20"/>
          <w:lang w:val="en-GB"/>
        </w:rPr>
        <w:t>accross</w:t>
      </w:r>
      <w:proofErr w:type="spellEnd"/>
      <w:r w:rsidRPr="00EA4A23">
        <w:rPr>
          <w:sz w:val="20"/>
          <w:szCs w:val="20"/>
          <w:lang w:val="en-GB"/>
        </w:rPr>
        <w:t xml:space="preserve"> multiple beams can be used to make the PUR based scheme more robust to multi-beam deployment; or</w:t>
      </w:r>
    </w:p>
    <w:p w14:paraId="2EFCE240" w14:textId="1A31DB5D" w:rsidR="001C6599" w:rsidRPr="00EA4A23" w:rsidRDefault="001C6599" w:rsidP="00AD360C">
      <w:pPr>
        <w:pStyle w:val="ListParagraph"/>
        <w:numPr>
          <w:ilvl w:val="0"/>
          <w:numId w:val="9"/>
        </w:numPr>
        <w:spacing w:before="240"/>
        <w:jc w:val="both"/>
        <w:rPr>
          <w:sz w:val="20"/>
          <w:szCs w:val="20"/>
          <w:lang w:val="en-GB"/>
        </w:rPr>
      </w:pPr>
      <w:r w:rsidRPr="00EA4A23">
        <w:rPr>
          <w:sz w:val="20"/>
          <w:szCs w:val="20"/>
          <w:lang w:val="en-GB"/>
        </w:rPr>
        <w:t>Beam based TA validation</w:t>
      </w:r>
      <w:r w:rsidR="00451967" w:rsidRPr="00EA4A23">
        <w:rPr>
          <w:sz w:val="20"/>
          <w:szCs w:val="20"/>
          <w:lang w:val="en-GB"/>
        </w:rPr>
        <w:t xml:space="preserve"> - </w:t>
      </w:r>
      <w:r w:rsidRPr="00EA4A23">
        <w:rPr>
          <w:sz w:val="20"/>
          <w:szCs w:val="20"/>
          <w:lang w:val="en-GB"/>
        </w:rPr>
        <w:t>where the specific beam can indicate if TA validation (and other aspects such as TAT) needs to be applied while the UE is in the coverage of the SSB.</w:t>
      </w:r>
    </w:p>
    <w:p w14:paraId="195DCF8B" w14:textId="7E58B958" w:rsidR="005D0614" w:rsidRPr="00595960" w:rsidRDefault="005D0614" w:rsidP="00103CE8">
      <w:pPr>
        <w:spacing w:before="240"/>
        <w:jc w:val="both"/>
        <w:rPr>
          <w:b/>
          <w:bCs/>
        </w:rPr>
      </w:pPr>
      <w:bookmarkStart w:id="17" w:name="_Hlk71658237"/>
      <w:r w:rsidRPr="00595960">
        <w:rPr>
          <w:b/>
          <w:bCs/>
        </w:rPr>
        <w:t xml:space="preserve">Proposal </w:t>
      </w:r>
      <w:r w:rsidR="00452A79">
        <w:rPr>
          <w:b/>
          <w:bCs/>
        </w:rPr>
        <w:t>8</w:t>
      </w:r>
      <w:r w:rsidRPr="00595960">
        <w:rPr>
          <w:b/>
          <w:bCs/>
        </w:rPr>
        <w:t xml:space="preserve">: </w:t>
      </w:r>
      <w:r w:rsidR="00595960" w:rsidRPr="00595960">
        <w:rPr>
          <w:b/>
          <w:bCs/>
        </w:rPr>
        <w:t xml:space="preserve">Study additional TA validation methods </w:t>
      </w:r>
      <w:proofErr w:type="gramStart"/>
      <w:r w:rsidR="00595960" w:rsidRPr="00595960">
        <w:rPr>
          <w:b/>
          <w:bCs/>
        </w:rPr>
        <w:t>in order to</w:t>
      </w:r>
      <w:proofErr w:type="gramEnd"/>
      <w:r w:rsidR="00595960" w:rsidRPr="00595960">
        <w:rPr>
          <w:b/>
          <w:bCs/>
        </w:rPr>
        <w:t xml:space="preserve"> supplement the case when the RSRP based TA validation is not suitable.</w:t>
      </w:r>
      <w:r w:rsidR="005F60A3">
        <w:rPr>
          <w:b/>
          <w:bCs/>
        </w:rPr>
        <w:t xml:space="preserve"> </w:t>
      </w:r>
    </w:p>
    <w:bookmarkEnd w:id="17"/>
    <w:p w14:paraId="1FF90C2A" w14:textId="24EAB7FC" w:rsidR="00B833BD" w:rsidRDefault="00B833BD" w:rsidP="00B833BD">
      <w:pPr>
        <w:pStyle w:val="Heading2"/>
      </w:pPr>
      <w:r>
        <w:t>PUSCH repetition with SDT-CG-PUSCH</w:t>
      </w:r>
    </w:p>
    <w:p w14:paraId="3054600E" w14:textId="4B93258E" w:rsidR="00B833BD" w:rsidRDefault="00B833BD" w:rsidP="00B833BD">
      <w:r>
        <w:t>RAN1#104 had the following FFS point that RAN1#104bis did not conclude on:</w:t>
      </w:r>
    </w:p>
    <w:p w14:paraId="2FF5C6CA" w14:textId="77777777" w:rsidR="00B833BD" w:rsidRPr="00EA4A23" w:rsidRDefault="00B833BD" w:rsidP="003C7BD0">
      <w:pPr>
        <w:pStyle w:val="ListParagraph"/>
        <w:numPr>
          <w:ilvl w:val="0"/>
          <w:numId w:val="6"/>
        </w:numPr>
        <w:autoSpaceDE w:val="0"/>
        <w:autoSpaceDN w:val="0"/>
        <w:adjustRightInd w:val="0"/>
        <w:snapToGrid w:val="0"/>
        <w:spacing w:after="60"/>
        <w:contextualSpacing w:val="0"/>
        <w:jc w:val="both"/>
        <w:rPr>
          <w:rFonts w:ascii="Arial" w:hAnsi="Arial" w:cs="Arial"/>
          <w:color w:val="000000"/>
          <w:sz w:val="20"/>
          <w:szCs w:val="20"/>
          <w:lang w:val="en-GB"/>
        </w:rPr>
      </w:pPr>
      <w:r w:rsidRPr="00EA4A23">
        <w:rPr>
          <w:rFonts w:ascii="Arial" w:hAnsi="Arial" w:cs="Arial"/>
          <w:sz w:val="20"/>
          <w:szCs w:val="20"/>
          <w:lang w:val="en-GB"/>
        </w:rPr>
        <w:t>FFS whether repetition is supported for CG-SDT or not, and if supported how to handle the mapping between the SSBs and repetitions</w:t>
      </w:r>
    </w:p>
    <w:p w14:paraId="02ED8368" w14:textId="36E32B5E" w:rsidR="00B833BD" w:rsidRDefault="00B833BD" w:rsidP="00B833BD"/>
    <w:p w14:paraId="31D41FAB" w14:textId="77777777" w:rsidR="00B833BD" w:rsidRDefault="00B833BD" w:rsidP="00B833BD">
      <w:r>
        <w:t>CG-PUSCH supports PUSCH repetitions since Rel-15 and there doesn’t seem to be any obvious reason why the feature should be disallowed when CG-PUSCH is used for small data transmission purposes. When the SSB-to-PUSCH mapping is done directly with the mapping of the SDT-CG-PUSCH configuration to the SSB, there is no ambiguity in the SSB mapping.</w:t>
      </w:r>
    </w:p>
    <w:p w14:paraId="31CFC162" w14:textId="4749E3D0" w:rsidR="00B833BD" w:rsidRDefault="00B833BD" w:rsidP="00B833BD">
      <w:bookmarkStart w:id="18" w:name="_Hlk71658258"/>
      <w:r>
        <w:rPr>
          <w:b/>
          <w:bCs/>
        </w:rPr>
        <w:t xml:space="preserve">Observation </w:t>
      </w:r>
      <w:r w:rsidR="006C3640">
        <w:rPr>
          <w:b/>
          <w:bCs/>
        </w:rPr>
        <w:t>5</w:t>
      </w:r>
      <w:r w:rsidRPr="00FA7032">
        <w:t xml:space="preserve">: </w:t>
      </w:r>
      <w:r>
        <w:rPr>
          <w:b/>
          <w:bCs/>
        </w:rPr>
        <w:t>When SDT-CG-PUSCH configuration is associated to an SSB, there is no additional SSB mapping complication when repetitions are allowed.</w:t>
      </w:r>
    </w:p>
    <w:p w14:paraId="0A3AAA6A" w14:textId="78B56E03" w:rsidR="00B833BD" w:rsidRDefault="00B833BD" w:rsidP="00B833BD">
      <w:pPr>
        <w:rPr>
          <w:b/>
          <w:bCs/>
        </w:rPr>
      </w:pPr>
      <w:r w:rsidRPr="00FA7032">
        <w:rPr>
          <w:b/>
          <w:bCs/>
        </w:rPr>
        <w:t xml:space="preserve">Proposal </w:t>
      </w:r>
      <w:r w:rsidR="006C3640">
        <w:rPr>
          <w:b/>
          <w:bCs/>
        </w:rPr>
        <w:t>9</w:t>
      </w:r>
      <w:r w:rsidRPr="00FA7032">
        <w:rPr>
          <w:b/>
          <w:bCs/>
        </w:rPr>
        <w:t xml:space="preserve">: </w:t>
      </w:r>
      <w:r>
        <w:rPr>
          <w:b/>
          <w:bCs/>
        </w:rPr>
        <w:t>Allow using PUSCH repetition with SDT-CG-PUSCH. No spec changes needed.</w:t>
      </w:r>
    </w:p>
    <w:bookmarkEnd w:id="18"/>
    <w:p w14:paraId="1DC49C8E" w14:textId="07A867DF" w:rsidR="0043150D" w:rsidRDefault="0043150D">
      <w:pPr>
        <w:overflowPunct/>
        <w:autoSpaceDE/>
        <w:autoSpaceDN/>
        <w:adjustRightInd/>
        <w:spacing w:after="0"/>
        <w:textAlignment w:val="auto"/>
        <w:rPr>
          <w:b/>
          <w:bCs/>
        </w:rPr>
      </w:pPr>
    </w:p>
    <w:p w14:paraId="2BACC32A" w14:textId="77777777" w:rsidR="00840D1D" w:rsidRDefault="00840D1D" w:rsidP="00840D1D">
      <w:pPr>
        <w:pStyle w:val="Heading2"/>
      </w:pPr>
      <w:r>
        <w:t>Beam correspondence in RRC_INACTIVE</w:t>
      </w:r>
    </w:p>
    <w:p w14:paraId="333AA66D" w14:textId="7D3DDEA0" w:rsidR="00840D1D" w:rsidRDefault="00840D1D" w:rsidP="00F67E4C">
      <w:pPr>
        <w:jc w:val="both"/>
      </w:pPr>
      <w:r w:rsidRPr="00D07AC8">
        <w:t xml:space="preserve">Regardless of the mechanism that is used to establish the SSB-to-PUSCH transmission, there is an underlying assumption that the UE can guarantee SSB-to-PUSCH beam correspondence in RRC_INACTIVE if it is using any uplink beamforming to ensure that the uplink transmission will be directed to direction where the SSB being acted on was received. </w:t>
      </w:r>
    </w:p>
    <w:p w14:paraId="5AD7997A" w14:textId="494FC45A" w:rsidR="00840D1D" w:rsidRPr="00D07AC8" w:rsidRDefault="00840D1D" w:rsidP="00F67E4C">
      <w:pPr>
        <w:jc w:val="both"/>
      </w:pPr>
      <w:r>
        <w:t xml:space="preserve">Hence, it is important </w:t>
      </w:r>
      <w:r w:rsidRPr="00840D1D">
        <w:t>that there is a testable RAN4 requirement ensuring that the UE is able to direct its transmit beam to the direction from which it is receiving its best SSB</w:t>
      </w:r>
      <w:r>
        <w:t xml:space="preserve"> when it is in RRC_INACTIVE</w:t>
      </w:r>
      <w:r w:rsidRPr="00840D1D">
        <w:t>. For the time being our understanding is that such requirement in RAN4 only apply to RRC_CONNECTED, and if not extended to RRC_INACTIVE the UE Tx beam could point to a different direction than where the SSB is received from, and the whole SDT-CG-PUSCH transmission is lost. Hence we think it would be important to trigger this to RAN4.</w:t>
      </w:r>
    </w:p>
    <w:p w14:paraId="174554A0" w14:textId="53A436BA" w:rsidR="00840D1D" w:rsidRPr="00D07AC8" w:rsidRDefault="00840D1D" w:rsidP="00F67E4C">
      <w:pPr>
        <w:jc w:val="both"/>
        <w:rPr>
          <w:b/>
          <w:bCs/>
        </w:rPr>
      </w:pPr>
      <w:bookmarkStart w:id="19" w:name="_Hlk71658298"/>
      <w:r w:rsidRPr="00D07AC8">
        <w:rPr>
          <w:b/>
          <w:bCs/>
        </w:rPr>
        <w:t xml:space="preserve">Observation </w:t>
      </w:r>
      <w:r w:rsidR="006C3640">
        <w:rPr>
          <w:b/>
          <w:bCs/>
        </w:rPr>
        <w:t>6</w:t>
      </w:r>
      <w:r w:rsidRPr="00D07AC8">
        <w:rPr>
          <w:b/>
          <w:bCs/>
        </w:rPr>
        <w:t>: The UE in RRC_INACTIVE needs to support beam correspondence for the SDT-CG-PUSCH resource to SSB relation to be useful.</w:t>
      </w:r>
    </w:p>
    <w:p w14:paraId="657B658B" w14:textId="5DD46F63" w:rsidR="00C670B6" w:rsidRDefault="00840D1D" w:rsidP="00F67E4C">
      <w:pPr>
        <w:jc w:val="both"/>
        <w:rPr>
          <w:b/>
          <w:bCs/>
        </w:rPr>
      </w:pPr>
      <w:r w:rsidRPr="00D07AC8">
        <w:rPr>
          <w:b/>
          <w:bCs/>
        </w:rPr>
        <w:t xml:space="preserve">Proposal </w:t>
      </w:r>
      <w:r w:rsidR="006C3640">
        <w:rPr>
          <w:b/>
          <w:bCs/>
        </w:rPr>
        <w:t>10</w:t>
      </w:r>
      <w:r w:rsidRPr="00D07AC8">
        <w:rPr>
          <w:b/>
          <w:bCs/>
        </w:rPr>
        <w:t>: Send an LS to RAN4 requesting the beam correspondence requirements to be applied to RRC_INACTIVE</w:t>
      </w:r>
    </w:p>
    <w:bookmarkEnd w:id="19"/>
    <w:p w14:paraId="10445A01" w14:textId="480CC7E1" w:rsidR="00885580" w:rsidRDefault="007820D0" w:rsidP="00885580">
      <w:pPr>
        <w:pStyle w:val="Heading1"/>
      </w:pPr>
      <w:r>
        <w:lastRenderedPageBreak/>
        <w:t>Conclusion</w:t>
      </w:r>
    </w:p>
    <w:p w14:paraId="29BD4DBA" w14:textId="7821F160" w:rsidR="0043150D" w:rsidRDefault="0043150D" w:rsidP="0043150D">
      <w:r>
        <w:t xml:space="preserve">In this contribution the following </w:t>
      </w:r>
      <w:r w:rsidR="005D0614">
        <w:t>observations</w:t>
      </w:r>
      <w:r>
        <w:t xml:space="preserve"> and proposals </w:t>
      </w:r>
      <w:proofErr w:type="gramStart"/>
      <w:r>
        <w:t>with regard to</w:t>
      </w:r>
      <w:proofErr w:type="gramEnd"/>
      <w:r>
        <w:t xml:space="preserve"> the RAN1 Aspects for NR small data transmissions in INACTIVE state on a </w:t>
      </w:r>
      <w:r w:rsidR="005D0614">
        <w:t>number</w:t>
      </w:r>
      <w:r>
        <w:t xml:space="preserve"> of different aspects are made:</w:t>
      </w:r>
    </w:p>
    <w:p w14:paraId="34454CA7" w14:textId="77777777" w:rsidR="00EA4A23" w:rsidRPr="00EA4A23" w:rsidRDefault="00EA4A23" w:rsidP="00EA4A23">
      <w:pPr>
        <w:rPr>
          <w:b/>
          <w:bCs/>
          <w:lang w:val="en-US"/>
        </w:rPr>
      </w:pPr>
      <w:r w:rsidRPr="00EA4A23">
        <w:rPr>
          <w:b/>
          <w:bCs/>
          <w:lang w:val="en-US"/>
        </w:rPr>
        <w:t>On CG resource association with SSB</w:t>
      </w:r>
    </w:p>
    <w:p w14:paraId="619A7649" w14:textId="77777777" w:rsidR="00EA4A23" w:rsidRPr="00075023" w:rsidRDefault="00EA4A23" w:rsidP="00EA4A23">
      <w:pPr>
        <w:spacing w:before="240"/>
        <w:ind w:left="284"/>
        <w:jc w:val="both"/>
        <w:rPr>
          <w:b/>
          <w:bCs/>
        </w:rPr>
      </w:pPr>
      <w:r w:rsidRPr="00075023">
        <w:rPr>
          <w:b/>
          <w:bCs/>
        </w:rPr>
        <w:t xml:space="preserve">Proposal </w:t>
      </w:r>
      <w:r>
        <w:rPr>
          <w:b/>
          <w:bCs/>
        </w:rPr>
        <w:t>1</w:t>
      </w:r>
      <w:r w:rsidRPr="00075023">
        <w:rPr>
          <w:b/>
          <w:bCs/>
        </w:rPr>
        <w:t xml:space="preserve">: </w:t>
      </w:r>
      <w:r w:rsidRPr="00EA4A23">
        <w:t>The specific changes to the CG configuration to support the additional SSB-to-PUSCH mapping should be left to RAN2 to discuss, after the SSB-to-PUSCH mapping rule has been defined in RAN1.</w:t>
      </w:r>
    </w:p>
    <w:p w14:paraId="7DB8C3A1" w14:textId="77777777" w:rsidR="00EA4A23" w:rsidRPr="007D09B0" w:rsidRDefault="00EA4A23" w:rsidP="00EA4A23">
      <w:pPr>
        <w:spacing w:before="240"/>
        <w:ind w:left="284"/>
        <w:jc w:val="both"/>
        <w:rPr>
          <w:b/>
          <w:bCs/>
        </w:rPr>
      </w:pPr>
      <w:r w:rsidRPr="2868058A">
        <w:rPr>
          <w:b/>
          <w:bCs/>
        </w:rPr>
        <w:t xml:space="preserve">Proposal </w:t>
      </w:r>
      <w:r>
        <w:rPr>
          <w:b/>
          <w:bCs/>
        </w:rPr>
        <w:t>2</w:t>
      </w:r>
      <w:r w:rsidRPr="2868058A">
        <w:rPr>
          <w:b/>
          <w:bCs/>
        </w:rPr>
        <w:t xml:space="preserve">: </w:t>
      </w:r>
      <w:r w:rsidRPr="00EA4A23">
        <w:t>SSB-to-PUSCH resource mapping is in relation to a RO associated with the SSB (e.g. based on a time and frequency offset in relation to the RO).</w:t>
      </w:r>
    </w:p>
    <w:p w14:paraId="14DF3976" w14:textId="77777777" w:rsidR="00EA4A23" w:rsidRPr="00EA4A23" w:rsidRDefault="00EA4A23" w:rsidP="00EA4A23">
      <w:pPr>
        <w:spacing w:before="240"/>
        <w:rPr>
          <w:b/>
          <w:bCs/>
          <w:lang w:val="en-US"/>
        </w:rPr>
      </w:pPr>
      <w:r w:rsidRPr="00EA4A23">
        <w:rPr>
          <w:b/>
          <w:bCs/>
          <w:lang w:val="en-US"/>
        </w:rPr>
        <w:t>On TA validity within and across SSBs</w:t>
      </w:r>
    </w:p>
    <w:p w14:paraId="52AC2EF2" w14:textId="77777777" w:rsidR="00EA4A23" w:rsidRDefault="00EA4A23" w:rsidP="00EA4A23">
      <w:pPr>
        <w:ind w:left="284"/>
        <w:jc w:val="both"/>
        <w:rPr>
          <w:b/>
          <w:bCs/>
        </w:rPr>
      </w:pPr>
      <w:r w:rsidRPr="00CD083B">
        <w:rPr>
          <w:b/>
          <w:bCs/>
        </w:rPr>
        <w:t xml:space="preserve">Observation </w:t>
      </w:r>
      <w:r>
        <w:rPr>
          <w:b/>
          <w:bCs/>
        </w:rPr>
        <w:t>1</w:t>
      </w:r>
      <w:r w:rsidRPr="00CD083B">
        <w:rPr>
          <w:b/>
          <w:bCs/>
        </w:rPr>
        <w:t xml:space="preserve">: </w:t>
      </w:r>
      <w:r w:rsidRPr="00EA4A23">
        <w:t xml:space="preserve">Cell-level RSRP is not suitable for RSRP based TA validation in multi-beam cells, because the observed RSRP variation does not necessarily increase as the UE moves closer to the cell centre nor necessarily decreases when the UE moves away from the cell centre. </w:t>
      </w:r>
    </w:p>
    <w:p w14:paraId="3291D3E7" w14:textId="77777777" w:rsidR="00EA4A23" w:rsidRDefault="00EA4A23" w:rsidP="00EA4A23">
      <w:pPr>
        <w:ind w:left="284"/>
        <w:jc w:val="both"/>
        <w:rPr>
          <w:b/>
          <w:bCs/>
        </w:rPr>
      </w:pPr>
      <w:r w:rsidRPr="6E149A52">
        <w:rPr>
          <w:b/>
          <w:bCs/>
        </w:rPr>
        <w:t xml:space="preserve">Proposal </w:t>
      </w:r>
      <w:r>
        <w:rPr>
          <w:b/>
          <w:bCs/>
        </w:rPr>
        <w:t>3</w:t>
      </w:r>
      <w:r w:rsidRPr="6E149A52">
        <w:rPr>
          <w:b/>
          <w:bCs/>
        </w:rPr>
        <w:t xml:space="preserve">: </w:t>
      </w:r>
      <w:r w:rsidRPr="00EA4A23">
        <w:t>RAN1 to agree that Cell-level RSRP is not suitable for RSRP based TA validation in a multi-beam cell deployment.</w:t>
      </w:r>
    </w:p>
    <w:p w14:paraId="1F7B2487" w14:textId="559EB13C" w:rsidR="00EA4A23" w:rsidRPr="006A4FF3" w:rsidRDefault="00EA4A23" w:rsidP="00EA4A23">
      <w:pPr>
        <w:spacing w:before="240"/>
        <w:ind w:left="284"/>
        <w:jc w:val="both"/>
        <w:rPr>
          <w:b/>
        </w:rPr>
      </w:pPr>
      <w:r w:rsidRPr="00AD360C">
        <w:rPr>
          <w:b/>
          <w:bCs/>
        </w:rPr>
        <w:t xml:space="preserve">Proposal </w:t>
      </w:r>
      <w:r>
        <w:rPr>
          <w:b/>
          <w:bCs/>
        </w:rPr>
        <w:t>4</w:t>
      </w:r>
      <w:r w:rsidRPr="00AD360C">
        <w:rPr>
          <w:b/>
          <w:bCs/>
        </w:rPr>
        <w:t xml:space="preserve">: </w:t>
      </w:r>
      <w:r w:rsidRPr="00EA4A23">
        <w:t>RAN1 to agree that the same subset of SSBs should be used for TA validation for obtaining the reference RSRP and the subsequent RSRP measurements to monitor the RSRP variation.</w:t>
      </w:r>
    </w:p>
    <w:p w14:paraId="52352031" w14:textId="77777777" w:rsidR="00EA4A23" w:rsidRDefault="00EA4A23" w:rsidP="00EA4A23">
      <w:pPr>
        <w:spacing w:before="240"/>
        <w:ind w:left="284"/>
        <w:jc w:val="both"/>
        <w:rPr>
          <w:b/>
          <w:bCs/>
        </w:rPr>
      </w:pPr>
      <w:r>
        <w:rPr>
          <w:b/>
          <w:bCs/>
        </w:rPr>
        <w:t xml:space="preserve">Observation 2: </w:t>
      </w:r>
      <w:r w:rsidRPr="00EA4A23">
        <w:t>The determination at UE of the subset of SSBs to be used for TA validation based on absolute RSRP threshold does not guarantee that the set of selected SSBs avoids the behaviour where the averaged RSRP does not necessarily increase as the UE moves closer to the cell centre nor necessarily decreases when the UE moves away from the cell centre.</w:t>
      </w:r>
    </w:p>
    <w:p w14:paraId="5B20C6C6" w14:textId="77777777" w:rsidR="00EA4A23" w:rsidRPr="00FC14CE" w:rsidRDefault="00EA4A23" w:rsidP="00EA4A23">
      <w:pPr>
        <w:spacing w:before="240"/>
        <w:ind w:left="284"/>
        <w:jc w:val="both"/>
        <w:rPr>
          <w:b/>
        </w:rPr>
      </w:pPr>
      <w:r w:rsidRPr="006729F6">
        <w:rPr>
          <w:b/>
          <w:bCs/>
        </w:rPr>
        <w:t xml:space="preserve">Proposal </w:t>
      </w:r>
      <w:r>
        <w:rPr>
          <w:b/>
          <w:bCs/>
        </w:rPr>
        <w:t>5</w:t>
      </w:r>
      <w:r w:rsidRPr="006729F6">
        <w:rPr>
          <w:b/>
          <w:bCs/>
        </w:rPr>
        <w:t xml:space="preserve">: </w:t>
      </w:r>
      <w:r w:rsidRPr="00EA4A23">
        <w:t xml:space="preserve">RAN1 to agree that absolute RSRP </w:t>
      </w:r>
      <w:proofErr w:type="gramStart"/>
      <w:r w:rsidRPr="00EA4A23">
        <w:t>threshold based</w:t>
      </w:r>
      <w:proofErr w:type="gramEnd"/>
      <w:r w:rsidRPr="00EA4A23">
        <w:t xml:space="preserve"> determination of the subset of SSBs is not suitable for RSRP based TA validation in a multi-beam cell deployment.</w:t>
      </w:r>
    </w:p>
    <w:p w14:paraId="13768501" w14:textId="77777777" w:rsidR="00EA4A23" w:rsidRDefault="00EA4A23" w:rsidP="00EA4A23">
      <w:pPr>
        <w:spacing w:before="240"/>
        <w:ind w:left="284"/>
        <w:jc w:val="both"/>
        <w:rPr>
          <w:b/>
          <w:bCs/>
        </w:rPr>
      </w:pPr>
      <w:r w:rsidRPr="6E149A52">
        <w:rPr>
          <w:b/>
          <w:bCs/>
        </w:rPr>
        <w:t xml:space="preserve">Observation </w:t>
      </w:r>
      <w:r>
        <w:rPr>
          <w:b/>
          <w:bCs/>
        </w:rPr>
        <w:t>3</w:t>
      </w:r>
      <w:r w:rsidRPr="6E149A52">
        <w:rPr>
          <w:b/>
          <w:bCs/>
        </w:rPr>
        <w:t xml:space="preserve">: </w:t>
      </w:r>
      <w:r w:rsidRPr="00EA4A23">
        <w:t>The network should select the subset of SSBs for RSRP based TA validation based on the set of SSBs covering the location of the UE when the UE acquires a valid TA.</w:t>
      </w:r>
    </w:p>
    <w:p w14:paraId="44D9407E" w14:textId="77777777" w:rsidR="00EA4A23" w:rsidRPr="00AD360C" w:rsidRDefault="00EA4A23" w:rsidP="00EA4A23">
      <w:pPr>
        <w:spacing w:before="240"/>
        <w:ind w:left="284"/>
        <w:jc w:val="both"/>
        <w:rPr>
          <w:b/>
          <w:bCs/>
        </w:rPr>
      </w:pPr>
      <w:r w:rsidRPr="00AD360C">
        <w:rPr>
          <w:b/>
          <w:bCs/>
        </w:rPr>
        <w:t xml:space="preserve">Proposal </w:t>
      </w:r>
      <w:r>
        <w:rPr>
          <w:b/>
          <w:bCs/>
        </w:rPr>
        <w:t>6</w:t>
      </w:r>
      <w:r w:rsidRPr="00AD360C">
        <w:rPr>
          <w:b/>
          <w:bCs/>
        </w:rPr>
        <w:t xml:space="preserve">: </w:t>
      </w:r>
      <w:r w:rsidRPr="00EA4A23">
        <w:t>RAN1 to agree that the RSRP for the TA validation should be based on the linear average of a set of configured SSBs and these can be provided as part of the CG-SDT configuration.</w:t>
      </w:r>
    </w:p>
    <w:p w14:paraId="5D8C0667" w14:textId="77777777" w:rsidR="00EA4A23" w:rsidRPr="0065362A" w:rsidRDefault="00EA4A23" w:rsidP="00EA4A23">
      <w:pPr>
        <w:spacing w:before="240"/>
        <w:ind w:left="284"/>
        <w:rPr>
          <w:b/>
          <w:bCs/>
        </w:rPr>
      </w:pPr>
      <w:r w:rsidDel="00175A41">
        <w:rPr>
          <w:b/>
        </w:rPr>
        <w:fldChar w:fldCharType="begin"/>
      </w:r>
      <w:r w:rsidDel="00175A41">
        <w:rPr>
          <w:b/>
        </w:rPr>
        <w:fldChar w:fldCharType="separate"/>
      </w:r>
      <w:r>
        <w:rPr>
          <w:bCs/>
          <w:noProof/>
          <w:lang w:val="en-US"/>
        </w:rPr>
        <w:t>Error! No sequence specified.</w:t>
      </w:r>
      <w:r w:rsidDel="00175A41">
        <w:rPr>
          <w:b/>
        </w:rPr>
        <w:fldChar w:fldCharType="end"/>
      </w:r>
      <w:r w:rsidRPr="0065362A">
        <w:rPr>
          <w:b/>
          <w:bCs/>
        </w:rPr>
        <w:t xml:space="preserve">Proposal </w:t>
      </w:r>
      <w:r>
        <w:rPr>
          <w:b/>
          <w:bCs/>
        </w:rPr>
        <w:t>7</w:t>
      </w:r>
      <w:r w:rsidRPr="0065362A">
        <w:rPr>
          <w:b/>
          <w:bCs/>
        </w:rPr>
        <w:t xml:space="preserve">: </w:t>
      </w:r>
      <w:r w:rsidRPr="00EA4A23">
        <w:t>The configuration of the RSRP change thresholds for RSRP based TA validation per subset of SSBs should be supported.</w:t>
      </w:r>
    </w:p>
    <w:p w14:paraId="5FDE7515" w14:textId="77777777" w:rsidR="00EA4A23" w:rsidRPr="00EA4A23" w:rsidRDefault="00EA4A23" w:rsidP="00EA4A23">
      <w:pPr>
        <w:spacing w:before="240"/>
        <w:ind w:left="284"/>
        <w:jc w:val="both"/>
      </w:pPr>
      <w:r w:rsidRPr="00916CBD">
        <w:rPr>
          <w:b/>
          <w:bCs/>
        </w:rPr>
        <w:t xml:space="preserve">Observation </w:t>
      </w:r>
      <w:r>
        <w:rPr>
          <w:b/>
          <w:bCs/>
        </w:rPr>
        <w:t>4</w:t>
      </w:r>
      <w:r w:rsidRPr="00916CBD">
        <w:rPr>
          <w:b/>
          <w:bCs/>
        </w:rPr>
        <w:t xml:space="preserve">: </w:t>
      </w:r>
      <w:r w:rsidRPr="00EA4A23">
        <w:t>The RSRP change thresholds should be such that these are above the RSRP measurement error.</w:t>
      </w:r>
    </w:p>
    <w:p w14:paraId="743E9465" w14:textId="77777777" w:rsidR="00EA4A23" w:rsidRPr="00595960" w:rsidRDefault="00EA4A23" w:rsidP="00EA4A23">
      <w:pPr>
        <w:spacing w:before="240"/>
        <w:ind w:left="284"/>
        <w:jc w:val="both"/>
        <w:rPr>
          <w:b/>
          <w:bCs/>
        </w:rPr>
      </w:pPr>
      <w:r w:rsidRPr="00595960">
        <w:rPr>
          <w:b/>
          <w:bCs/>
        </w:rPr>
        <w:t xml:space="preserve">Proposal </w:t>
      </w:r>
      <w:r>
        <w:rPr>
          <w:b/>
          <w:bCs/>
        </w:rPr>
        <w:t>8</w:t>
      </w:r>
      <w:r w:rsidRPr="00595960">
        <w:rPr>
          <w:b/>
          <w:bCs/>
        </w:rPr>
        <w:t xml:space="preserve">: </w:t>
      </w:r>
      <w:r w:rsidRPr="00EA4A23">
        <w:t xml:space="preserve">Study additional TA validation methods </w:t>
      </w:r>
      <w:proofErr w:type="gramStart"/>
      <w:r w:rsidRPr="00EA4A23">
        <w:t>in order to</w:t>
      </w:r>
      <w:proofErr w:type="gramEnd"/>
      <w:r w:rsidRPr="00EA4A23">
        <w:t xml:space="preserve"> supplement the case when the RSRP based TA validation is not suitable.</w:t>
      </w:r>
      <w:r>
        <w:rPr>
          <w:b/>
          <w:bCs/>
        </w:rPr>
        <w:t xml:space="preserve"> </w:t>
      </w:r>
    </w:p>
    <w:p w14:paraId="06720A03" w14:textId="77777777" w:rsidR="00EA4A23" w:rsidRPr="00EA4A23" w:rsidRDefault="00EA4A23" w:rsidP="00EA4A23">
      <w:pPr>
        <w:spacing w:before="240"/>
        <w:rPr>
          <w:b/>
          <w:bCs/>
          <w:lang w:val="en-US"/>
        </w:rPr>
      </w:pPr>
      <w:r w:rsidRPr="00EA4A23">
        <w:rPr>
          <w:b/>
          <w:bCs/>
          <w:lang w:val="en-US"/>
        </w:rPr>
        <w:t>On PUSCH repetition with SDT-CG-PUSCH</w:t>
      </w:r>
    </w:p>
    <w:p w14:paraId="5FF6D3E1" w14:textId="77777777" w:rsidR="00EA4A23" w:rsidRDefault="00EA4A23" w:rsidP="00EA4A23">
      <w:pPr>
        <w:ind w:left="284"/>
      </w:pPr>
      <w:r>
        <w:rPr>
          <w:b/>
          <w:bCs/>
        </w:rPr>
        <w:t>Observation 5</w:t>
      </w:r>
      <w:r w:rsidRPr="00FA7032">
        <w:t xml:space="preserve">: </w:t>
      </w:r>
      <w:r w:rsidRPr="00EA4A23">
        <w:t>When SDT-CG-PUSCH configuration is associated to an SSB, there is no additional SSB mapping complication when repetitions are allowed.</w:t>
      </w:r>
    </w:p>
    <w:p w14:paraId="1B2B40D2" w14:textId="77777777" w:rsidR="00EA4A23" w:rsidRDefault="00EA4A23" w:rsidP="00EA4A23">
      <w:pPr>
        <w:ind w:left="284"/>
        <w:rPr>
          <w:b/>
          <w:bCs/>
        </w:rPr>
      </w:pPr>
      <w:r w:rsidRPr="00FA7032">
        <w:rPr>
          <w:b/>
          <w:bCs/>
        </w:rPr>
        <w:t xml:space="preserve">Proposal </w:t>
      </w:r>
      <w:r>
        <w:rPr>
          <w:b/>
          <w:bCs/>
        </w:rPr>
        <w:t>9</w:t>
      </w:r>
      <w:r w:rsidRPr="00FA7032">
        <w:rPr>
          <w:b/>
          <w:bCs/>
        </w:rPr>
        <w:t xml:space="preserve">: </w:t>
      </w:r>
      <w:r w:rsidRPr="00EA4A23">
        <w:t>Allow using PUSCH repetition with SDT-CG-PUSCH. No spec changes needed.</w:t>
      </w:r>
    </w:p>
    <w:p w14:paraId="1036BD0E" w14:textId="77777777" w:rsidR="00EA4A23" w:rsidRPr="00EA4A23" w:rsidRDefault="00EA4A23" w:rsidP="00EA4A23">
      <w:pPr>
        <w:spacing w:before="240"/>
        <w:rPr>
          <w:b/>
          <w:bCs/>
          <w:lang w:val="en-US"/>
        </w:rPr>
      </w:pPr>
      <w:r w:rsidRPr="00EA4A23">
        <w:rPr>
          <w:b/>
          <w:bCs/>
          <w:lang w:val="en-US"/>
        </w:rPr>
        <w:t xml:space="preserve">On beam correspondence in </w:t>
      </w:r>
      <w:proofErr w:type="spellStart"/>
      <w:r w:rsidRPr="00EA4A23">
        <w:rPr>
          <w:b/>
          <w:bCs/>
          <w:lang w:val="en-US"/>
        </w:rPr>
        <w:t>RRC_Inactive</w:t>
      </w:r>
      <w:proofErr w:type="spellEnd"/>
    </w:p>
    <w:p w14:paraId="1EFF6CCC" w14:textId="77777777" w:rsidR="00EA4A23" w:rsidRPr="00D07AC8" w:rsidRDefault="00EA4A23" w:rsidP="00EA4A23">
      <w:pPr>
        <w:ind w:left="284"/>
        <w:jc w:val="both"/>
        <w:rPr>
          <w:b/>
          <w:bCs/>
        </w:rPr>
      </w:pPr>
      <w:r w:rsidRPr="00D07AC8">
        <w:rPr>
          <w:b/>
          <w:bCs/>
        </w:rPr>
        <w:t xml:space="preserve">Observation </w:t>
      </w:r>
      <w:r>
        <w:rPr>
          <w:b/>
          <w:bCs/>
        </w:rPr>
        <w:t>6</w:t>
      </w:r>
      <w:r w:rsidRPr="00D07AC8">
        <w:rPr>
          <w:b/>
          <w:bCs/>
        </w:rPr>
        <w:t xml:space="preserve">: </w:t>
      </w:r>
      <w:r w:rsidRPr="00EA4A23">
        <w:t>The UE in RRC_INACTIVE needs to support beam correspondence for the SDT-CG-PUSCH resource to SSB relation to be useful.</w:t>
      </w:r>
    </w:p>
    <w:p w14:paraId="47FD961E" w14:textId="77777777" w:rsidR="00EA4A23" w:rsidRDefault="00EA4A23" w:rsidP="00EA4A23">
      <w:pPr>
        <w:ind w:left="284"/>
        <w:jc w:val="both"/>
        <w:rPr>
          <w:b/>
          <w:bCs/>
        </w:rPr>
      </w:pPr>
      <w:r w:rsidRPr="00D07AC8">
        <w:rPr>
          <w:b/>
          <w:bCs/>
        </w:rPr>
        <w:t xml:space="preserve">Proposal </w:t>
      </w:r>
      <w:r>
        <w:rPr>
          <w:b/>
          <w:bCs/>
        </w:rPr>
        <w:t>10</w:t>
      </w:r>
      <w:r w:rsidRPr="00D07AC8">
        <w:rPr>
          <w:b/>
          <w:bCs/>
        </w:rPr>
        <w:t xml:space="preserve">: </w:t>
      </w:r>
      <w:r w:rsidRPr="00EA4A23">
        <w:t>Send an LS to RAN4 requesting the beam correspondence requirements to be applied to RRC_INACTIVE</w:t>
      </w:r>
    </w:p>
    <w:p w14:paraId="53CD9119" w14:textId="5206E1F5" w:rsidR="00885580" w:rsidRDefault="00885580" w:rsidP="00885580">
      <w:pPr>
        <w:pStyle w:val="Heading1"/>
        <w:numPr>
          <w:ilvl w:val="0"/>
          <w:numId w:val="0"/>
        </w:numPr>
      </w:pPr>
      <w:r>
        <w:lastRenderedPageBreak/>
        <w:t>References</w:t>
      </w:r>
    </w:p>
    <w:p w14:paraId="20273676" w14:textId="08F31D24" w:rsidR="00400328" w:rsidRPr="00DC1FFD" w:rsidRDefault="008F0283" w:rsidP="003C7BD0">
      <w:pPr>
        <w:pStyle w:val="ListParagraph"/>
        <w:numPr>
          <w:ilvl w:val="0"/>
          <w:numId w:val="4"/>
        </w:numPr>
        <w:rPr>
          <w:sz w:val="20"/>
          <w:szCs w:val="20"/>
          <w:lang w:val="en-GB"/>
        </w:rPr>
      </w:pPr>
      <w:hyperlink r:id="rId20" w:history="1">
        <w:r w:rsidR="00400328" w:rsidRPr="00DC1FFD">
          <w:rPr>
            <w:rStyle w:val="Hyperlink"/>
            <w:sz w:val="20"/>
            <w:szCs w:val="20"/>
            <w:lang w:val="en-GB"/>
          </w:rPr>
          <w:t>RP-201305</w:t>
        </w:r>
      </w:hyperlink>
      <w:r w:rsidR="00400328" w:rsidRPr="00DC1FFD">
        <w:rPr>
          <w:sz w:val="20"/>
          <w:szCs w:val="20"/>
          <w:lang w:val="en-GB"/>
        </w:rPr>
        <w:t xml:space="preserve"> Work Item on NR small data transmissions in INACTIVE state</w:t>
      </w:r>
    </w:p>
    <w:p w14:paraId="547D8CED" w14:textId="71B1B69B" w:rsidR="00A12055" w:rsidRDefault="008F0283" w:rsidP="003C7BD0">
      <w:pPr>
        <w:pStyle w:val="ListParagraph"/>
        <w:numPr>
          <w:ilvl w:val="0"/>
          <w:numId w:val="4"/>
        </w:numPr>
        <w:rPr>
          <w:sz w:val="20"/>
          <w:szCs w:val="20"/>
          <w:lang w:val="en-GB"/>
        </w:rPr>
      </w:pPr>
      <w:hyperlink r:id="rId21" w:history="1">
        <w:r w:rsidR="00A12055" w:rsidRPr="00DC1FFD">
          <w:rPr>
            <w:rStyle w:val="Hyperlink"/>
            <w:sz w:val="20"/>
            <w:szCs w:val="20"/>
            <w:lang w:val="en-GB"/>
          </w:rPr>
          <w:t>R1-2100025/R2-2010841</w:t>
        </w:r>
      </w:hyperlink>
      <w:r w:rsidR="00A12055" w:rsidRPr="00DC1FFD">
        <w:rPr>
          <w:sz w:val="20"/>
          <w:szCs w:val="20"/>
          <w:lang w:val="en-GB"/>
        </w:rPr>
        <w:t xml:space="preserve"> LS on physical layer aspects of small data transmission, RAN2</w:t>
      </w:r>
    </w:p>
    <w:p w14:paraId="252B3CE4" w14:textId="49B751EB" w:rsidR="001F21FC" w:rsidRPr="00DC1FFD" w:rsidRDefault="008F0283" w:rsidP="003C7BD0">
      <w:pPr>
        <w:pStyle w:val="ListParagraph"/>
        <w:numPr>
          <w:ilvl w:val="0"/>
          <w:numId w:val="4"/>
        </w:numPr>
        <w:rPr>
          <w:sz w:val="20"/>
          <w:szCs w:val="20"/>
          <w:lang w:val="en-GB"/>
        </w:rPr>
      </w:pPr>
      <w:hyperlink r:id="rId22" w:history="1">
        <w:r w:rsidR="001F21FC" w:rsidRPr="001F21FC">
          <w:rPr>
            <w:rStyle w:val="Hyperlink"/>
            <w:sz w:val="20"/>
            <w:szCs w:val="20"/>
            <w:lang w:val="en-GB"/>
          </w:rPr>
          <w:t>R1-2103925</w:t>
        </w:r>
      </w:hyperlink>
      <w:r w:rsidR="001F21FC">
        <w:rPr>
          <w:sz w:val="20"/>
          <w:szCs w:val="20"/>
          <w:lang w:val="en-GB"/>
        </w:rPr>
        <w:tab/>
      </w:r>
      <w:r w:rsidR="001F21FC" w:rsidRPr="001F21FC">
        <w:rPr>
          <w:sz w:val="20"/>
          <w:szCs w:val="20"/>
          <w:lang w:val="en-GB"/>
        </w:rPr>
        <w:t>Summary on the physical layer aspects of small data transmission</w:t>
      </w:r>
      <w:r w:rsidR="001F21FC">
        <w:rPr>
          <w:sz w:val="20"/>
          <w:szCs w:val="20"/>
          <w:lang w:val="en-GB"/>
        </w:rPr>
        <w:t>, moderator (ZTE)</w:t>
      </w:r>
    </w:p>
    <w:p w14:paraId="2C6979C9" w14:textId="18CE76B8" w:rsidR="00205A4B" w:rsidRPr="00DC1FFD" w:rsidRDefault="008F0283" w:rsidP="003C7BD0">
      <w:pPr>
        <w:pStyle w:val="ListParagraph"/>
        <w:numPr>
          <w:ilvl w:val="0"/>
          <w:numId w:val="4"/>
        </w:numPr>
        <w:rPr>
          <w:sz w:val="20"/>
          <w:szCs w:val="20"/>
          <w:lang w:val="en-GB"/>
        </w:rPr>
      </w:pPr>
      <w:hyperlink r:id="rId23" w:history="1">
        <w:r w:rsidR="00840D1D" w:rsidRPr="00DC1FFD">
          <w:rPr>
            <w:rStyle w:val="Hyperlink"/>
            <w:sz w:val="20"/>
            <w:szCs w:val="20"/>
            <w:lang w:val="en-GB"/>
          </w:rPr>
          <w:t>R1-2102286/R2-2102090</w:t>
        </w:r>
      </w:hyperlink>
      <w:r w:rsidR="000A0AAC" w:rsidRPr="00DC1FFD">
        <w:rPr>
          <w:sz w:val="20"/>
          <w:szCs w:val="20"/>
          <w:lang w:val="en-GB"/>
        </w:rPr>
        <w:t xml:space="preserve"> </w:t>
      </w:r>
      <w:r w:rsidR="00840D1D" w:rsidRPr="00DC1FFD">
        <w:rPr>
          <w:sz w:val="20"/>
          <w:szCs w:val="20"/>
          <w:lang w:val="en-GB"/>
        </w:rPr>
        <w:t>LS on uplink timing alignment for small data transmissions</w:t>
      </w:r>
      <w:r w:rsidR="000A0AAC" w:rsidRPr="00DC1FFD">
        <w:rPr>
          <w:sz w:val="20"/>
          <w:szCs w:val="20"/>
          <w:lang w:val="en-GB"/>
        </w:rPr>
        <w:t>, RAN2</w:t>
      </w:r>
    </w:p>
    <w:p w14:paraId="48CBFBDF" w14:textId="3BA7D5AA" w:rsidR="000C5B5B" w:rsidRPr="00EA4A23" w:rsidRDefault="008F0283" w:rsidP="00EA4A23">
      <w:pPr>
        <w:pStyle w:val="ListParagraph"/>
        <w:numPr>
          <w:ilvl w:val="0"/>
          <w:numId w:val="4"/>
        </w:numPr>
        <w:rPr>
          <w:sz w:val="20"/>
          <w:szCs w:val="20"/>
          <w:lang w:val="en-GB"/>
        </w:rPr>
      </w:pPr>
      <w:hyperlink r:id="rId24" w:history="1">
        <w:r w:rsidR="00840D1D" w:rsidRPr="00DC1FFD">
          <w:rPr>
            <w:rStyle w:val="Hyperlink"/>
            <w:sz w:val="20"/>
            <w:szCs w:val="20"/>
            <w:lang w:val="en-GB"/>
          </w:rPr>
          <w:t>R1-2104012</w:t>
        </w:r>
      </w:hyperlink>
      <w:r w:rsidR="00840D1D" w:rsidRPr="00DC1FFD">
        <w:rPr>
          <w:sz w:val="20"/>
          <w:szCs w:val="20"/>
          <w:lang w:val="en-GB"/>
        </w:rPr>
        <w:tab/>
        <w:t>Reply LS on uplink timing alignment for small data transmissions, RAN1</w:t>
      </w:r>
    </w:p>
    <w:sectPr w:rsidR="000C5B5B" w:rsidRPr="00EA4A2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E39FB" w14:textId="77777777" w:rsidR="00DD186D" w:rsidRDefault="00DD186D">
      <w:r>
        <w:separator/>
      </w:r>
    </w:p>
  </w:endnote>
  <w:endnote w:type="continuationSeparator" w:id="0">
    <w:p w14:paraId="2053B725" w14:textId="77777777" w:rsidR="00DD186D" w:rsidRDefault="00DD186D">
      <w:r>
        <w:continuationSeparator/>
      </w:r>
    </w:p>
  </w:endnote>
  <w:endnote w:type="continuationNotice" w:id="1">
    <w:p w14:paraId="62C570E8" w14:textId="77777777" w:rsidR="00DD186D" w:rsidRDefault="00DD18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0A0B7" w14:textId="77777777" w:rsidR="00DD186D" w:rsidRDefault="00DD186D">
      <w:r>
        <w:separator/>
      </w:r>
    </w:p>
  </w:footnote>
  <w:footnote w:type="continuationSeparator" w:id="0">
    <w:p w14:paraId="7F730937" w14:textId="77777777" w:rsidR="00DD186D" w:rsidRDefault="00DD186D">
      <w:r>
        <w:continuationSeparator/>
      </w:r>
    </w:p>
  </w:footnote>
  <w:footnote w:type="continuationNotice" w:id="1">
    <w:p w14:paraId="5062136C" w14:textId="77777777" w:rsidR="00DD186D" w:rsidRDefault="00DD18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30A21"/>
    <w:multiLevelType w:val="multilevel"/>
    <w:tmpl w:val="6660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FC1F58"/>
    <w:multiLevelType w:val="hybridMultilevel"/>
    <w:tmpl w:val="B4BAD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7716F1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28D0D46"/>
    <w:multiLevelType w:val="hybridMultilevel"/>
    <w:tmpl w:val="D94AA9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C63007"/>
    <w:multiLevelType w:val="hybridMultilevel"/>
    <w:tmpl w:val="609CAC4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8811481"/>
    <w:multiLevelType w:val="hybridMultilevel"/>
    <w:tmpl w:val="B322B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A54D33"/>
    <w:multiLevelType w:val="multilevel"/>
    <w:tmpl w:val="D3FE3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24A06DC"/>
    <w:multiLevelType w:val="hybridMultilevel"/>
    <w:tmpl w:val="C0DEB24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8B65DC"/>
    <w:multiLevelType w:val="hybridMultilevel"/>
    <w:tmpl w:val="648B65DC"/>
    <w:lvl w:ilvl="0" w:tplc="148230DE">
      <w:numFmt w:val="bullet"/>
      <w:lvlText w:val="-"/>
      <w:lvlJc w:val="left"/>
      <w:pPr>
        <w:ind w:left="360" w:hanging="360"/>
      </w:pPr>
      <w:rPr>
        <w:rFonts w:ascii="Calibri" w:eastAsia="Calibri" w:hAnsi="Calibri" w:cs="Calibri" w:hint="default"/>
      </w:rPr>
    </w:lvl>
    <w:lvl w:ilvl="1" w:tplc="09C04638">
      <w:start w:val="1"/>
      <w:numFmt w:val="bullet"/>
      <w:lvlText w:val="o"/>
      <w:lvlJc w:val="left"/>
      <w:pPr>
        <w:ind w:left="1080" w:hanging="360"/>
      </w:pPr>
      <w:rPr>
        <w:rFonts w:ascii="Courier New" w:hAnsi="Courier New" w:cs="Courier New" w:hint="default"/>
      </w:rPr>
    </w:lvl>
    <w:lvl w:ilvl="2" w:tplc="55CCE6B0">
      <w:start w:val="1"/>
      <w:numFmt w:val="bullet"/>
      <w:lvlText w:val=""/>
      <w:lvlJc w:val="left"/>
      <w:pPr>
        <w:ind w:left="1800" w:hanging="360"/>
      </w:pPr>
      <w:rPr>
        <w:rFonts w:ascii="Wingdings" w:hAnsi="Wingdings" w:hint="default"/>
      </w:rPr>
    </w:lvl>
    <w:lvl w:ilvl="3" w:tplc="A76E95A2">
      <w:start w:val="1"/>
      <w:numFmt w:val="bullet"/>
      <w:lvlText w:val=""/>
      <w:lvlJc w:val="left"/>
      <w:pPr>
        <w:ind w:left="2520" w:hanging="360"/>
      </w:pPr>
      <w:rPr>
        <w:rFonts w:ascii="Symbol" w:hAnsi="Symbol" w:hint="default"/>
      </w:rPr>
    </w:lvl>
    <w:lvl w:ilvl="4" w:tplc="06961E08">
      <w:start w:val="1"/>
      <w:numFmt w:val="bullet"/>
      <w:lvlText w:val="o"/>
      <w:lvlJc w:val="left"/>
      <w:pPr>
        <w:ind w:left="3240" w:hanging="360"/>
      </w:pPr>
      <w:rPr>
        <w:rFonts w:ascii="Courier New" w:hAnsi="Courier New" w:cs="Courier New" w:hint="default"/>
      </w:rPr>
    </w:lvl>
    <w:lvl w:ilvl="5" w:tplc="9FFAB984">
      <w:start w:val="1"/>
      <w:numFmt w:val="bullet"/>
      <w:lvlText w:val=""/>
      <w:lvlJc w:val="left"/>
      <w:pPr>
        <w:ind w:left="3960" w:hanging="360"/>
      </w:pPr>
      <w:rPr>
        <w:rFonts w:ascii="Wingdings" w:hAnsi="Wingdings" w:hint="default"/>
      </w:rPr>
    </w:lvl>
    <w:lvl w:ilvl="6" w:tplc="B5FADA9A">
      <w:start w:val="1"/>
      <w:numFmt w:val="bullet"/>
      <w:lvlText w:val=""/>
      <w:lvlJc w:val="left"/>
      <w:pPr>
        <w:ind w:left="4680" w:hanging="360"/>
      </w:pPr>
      <w:rPr>
        <w:rFonts w:ascii="Symbol" w:hAnsi="Symbol" w:hint="default"/>
      </w:rPr>
    </w:lvl>
    <w:lvl w:ilvl="7" w:tplc="FD9286A4">
      <w:start w:val="1"/>
      <w:numFmt w:val="bullet"/>
      <w:lvlText w:val="o"/>
      <w:lvlJc w:val="left"/>
      <w:pPr>
        <w:ind w:left="5400" w:hanging="360"/>
      </w:pPr>
      <w:rPr>
        <w:rFonts w:ascii="Courier New" w:hAnsi="Courier New" w:cs="Courier New" w:hint="default"/>
      </w:rPr>
    </w:lvl>
    <w:lvl w:ilvl="8" w:tplc="B5E6E00A">
      <w:start w:val="1"/>
      <w:numFmt w:val="bullet"/>
      <w:lvlText w:val=""/>
      <w:lvlJc w:val="left"/>
      <w:pPr>
        <w:ind w:left="6120" w:hanging="360"/>
      </w:pPr>
      <w:rPr>
        <w:rFonts w:ascii="Wingdings" w:hAnsi="Wingdings" w:hint="default"/>
      </w:rPr>
    </w:lvl>
  </w:abstractNum>
  <w:abstractNum w:abstractNumId="14" w15:restartNumberingAfterBreak="0">
    <w:nsid w:val="75FC1D69"/>
    <w:multiLevelType w:val="hybridMultilevel"/>
    <w:tmpl w:val="E0B07B44"/>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2181F"/>
    <w:multiLevelType w:val="hybridMultilevel"/>
    <w:tmpl w:val="D94AA9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2"/>
  </w:num>
  <w:num w:numId="5">
    <w:abstractNumId w:val="13"/>
  </w:num>
  <w:num w:numId="6">
    <w:abstractNumId w:val="10"/>
  </w:num>
  <w:num w:numId="7">
    <w:abstractNumId w:val="1"/>
  </w:num>
  <w:num w:numId="8">
    <w:abstractNumId w:val="9"/>
  </w:num>
  <w:num w:numId="9">
    <w:abstractNumId w:val="4"/>
  </w:num>
  <w:num w:numId="10">
    <w:abstractNumId w:val="6"/>
  </w:num>
  <w:num w:numId="11">
    <w:abstractNumId w:val="12"/>
  </w:num>
  <w:num w:numId="12">
    <w:abstractNumId w:val="14"/>
  </w:num>
  <w:num w:numId="13">
    <w:abstractNumId w:val="8"/>
  </w:num>
  <w:num w:numId="14">
    <w:abstractNumId w:val="15"/>
  </w:num>
  <w:num w:numId="15">
    <w:abstractNumId w:val="3"/>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C6B"/>
    <w:rsid w:val="00003CFB"/>
    <w:rsid w:val="00003E20"/>
    <w:rsid w:val="00004AC8"/>
    <w:rsid w:val="000053BA"/>
    <w:rsid w:val="00006055"/>
    <w:rsid w:val="00006AD4"/>
    <w:rsid w:val="00006CB9"/>
    <w:rsid w:val="000074C4"/>
    <w:rsid w:val="000079A6"/>
    <w:rsid w:val="00010403"/>
    <w:rsid w:val="00010E2C"/>
    <w:rsid w:val="00011BB2"/>
    <w:rsid w:val="00012253"/>
    <w:rsid w:val="00012505"/>
    <w:rsid w:val="00012685"/>
    <w:rsid w:val="00012C4F"/>
    <w:rsid w:val="000131D1"/>
    <w:rsid w:val="00013455"/>
    <w:rsid w:val="000134E3"/>
    <w:rsid w:val="00013632"/>
    <w:rsid w:val="00013A71"/>
    <w:rsid w:val="00013F5E"/>
    <w:rsid w:val="0001403F"/>
    <w:rsid w:val="0001487F"/>
    <w:rsid w:val="00014F35"/>
    <w:rsid w:val="00015420"/>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0D68"/>
    <w:rsid w:val="000314CD"/>
    <w:rsid w:val="0003332B"/>
    <w:rsid w:val="00033544"/>
    <w:rsid w:val="0003479E"/>
    <w:rsid w:val="00035691"/>
    <w:rsid w:val="00036BC2"/>
    <w:rsid w:val="0003767C"/>
    <w:rsid w:val="00037E63"/>
    <w:rsid w:val="00040F4F"/>
    <w:rsid w:val="0004132D"/>
    <w:rsid w:val="00041C9D"/>
    <w:rsid w:val="00041E73"/>
    <w:rsid w:val="000429C9"/>
    <w:rsid w:val="00042B14"/>
    <w:rsid w:val="00044CFA"/>
    <w:rsid w:val="000459C7"/>
    <w:rsid w:val="00046630"/>
    <w:rsid w:val="00046C80"/>
    <w:rsid w:val="00047979"/>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57AD"/>
    <w:rsid w:val="00056544"/>
    <w:rsid w:val="0006019E"/>
    <w:rsid w:val="00060D8E"/>
    <w:rsid w:val="00061515"/>
    <w:rsid w:val="00061AA2"/>
    <w:rsid w:val="00061FAC"/>
    <w:rsid w:val="00062159"/>
    <w:rsid w:val="00063D9E"/>
    <w:rsid w:val="00064675"/>
    <w:rsid w:val="00064AD3"/>
    <w:rsid w:val="00065088"/>
    <w:rsid w:val="000652D3"/>
    <w:rsid w:val="000654A0"/>
    <w:rsid w:val="00065E94"/>
    <w:rsid w:val="00066706"/>
    <w:rsid w:val="00066719"/>
    <w:rsid w:val="00067468"/>
    <w:rsid w:val="00067A23"/>
    <w:rsid w:val="000701AD"/>
    <w:rsid w:val="000707CA"/>
    <w:rsid w:val="00070D21"/>
    <w:rsid w:val="000717FB"/>
    <w:rsid w:val="000719BF"/>
    <w:rsid w:val="0007208A"/>
    <w:rsid w:val="0007213C"/>
    <w:rsid w:val="00072BBA"/>
    <w:rsid w:val="00072FF5"/>
    <w:rsid w:val="000730DC"/>
    <w:rsid w:val="00075023"/>
    <w:rsid w:val="00075965"/>
    <w:rsid w:val="00075FDA"/>
    <w:rsid w:val="00076386"/>
    <w:rsid w:val="00076D82"/>
    <w:rsid w:val="00077199"/>
    <w:rsid w:val="00077959"/>
    <w:rsid w:val="000818A9"/>
    <w:rsid w:val="00081EC2"/>
    <w:rsid w:val="00082154"/>
    <w:rsid w:val="00083800"/>
    <w:rsid w:val="00084618"/>
    <w:rsid w:val="00084A65"/>
    <w:rsid w:val="00084D01"/>
    <w:rsid w:val="00084D4E"/>
    <w:rsid w:val="0008559A"/>
    <w:rsid w:val="000902C2"/>
    <w:rsid w:val="00090A54"/>
    <w:rsid w:val="00091A92"/>
    <w:rsid w:val="00092F6A"/>
    <w:rsid w:val="00093C49"/>
    <w:rsid w:val="00095A80"/>
    <w:rsid w:val="0009604A"/>
    <w:rsid w:val="000973E1"/>
    <w:rsid w:val="0009765E"/>
    <w:rsid w:val="000A0AAC"/>
    <w:rsid w:val="000A0CF8"/>
    <w:rsid w:val="000A115F"/>
    <w:rsid w:val="000A1176"/>
    <w:rsid w:val="000A1402"/>
    <w:rsid w:val="000A17F4"/>
    <w:rsid w:val="000A20BA"/>
    <w:rsid w:val="000A262C"/>
    <w:rsid w:val="000A28AA"/>
    <w:rsid w:val="000A3883"/>
    <w:rsid w:val="000A3C8D"/>
    <w:rsid w:val="000A3DFE"/>
    <w:rsid w:val="000A40EC"/>
    <w:rsid w:val="000A54EE"/>
    <w:rsid w:val="000A6A23"/>
    <w:rsid w:val="000A6E3D"/>
    <w:rsid w:val="000A7881"/>
    <w:rsid w:val="000A7BC5"/>
    <w:rsid w:val="000B0C45"/>
    <w:rsid w:val="000B13E1"/>
    <w:rsid w:val="000B16DB"/>
    <w:rsid w:val="000B1C5E"/>
    <w:rsid w:val="000B2282"/>
    <w:rsid w:val="000B27E9"/>
    <w:rsid w:val="000B2A11"/>
    <w:rsid w:val="000B2A5B"/>
    <w:rsid w:val="000B3AF6"/>
    <w:rsid w:val="000B3B91"/>
    <w:rsid w:val="000B4207"/>
    <w:rsid w:val="000B4B1B"/>
    <w:rsid w:val="000B50C3"/>
    <w:rsid w:val="000B5AC9"/>
    <w:rsid w:val="000B5CB3"/>
    <w:rsid w:val="000B5F0A"/>
    <w:rsid w:val="000B6D65"/>
    <w:rsid w:val="000B743C"/>
    <w:rsid w:val="000B74A2"/>
    <w:rsid w:val="000C1548"/>
    <w:rsid w:val="000C1D59"/>
    <w:rsid w:val="000C2037"/>
    <w:rsid w:val="000C2B09"/>
    <w:rsid w:val="000C30A2"/>
    <w:rsid w:val="000C30CF"/>
    <w:rsid w:val="000C3F8D"/>
    <w:rsid w:val="000C3F8F"/>
    <w:rsid w:val="000C501D"/>
    <w:rsid w:val="000C558D"/>
    <w:rsid w:val="000C58D8"/>
    <w:rsid w:val="000C5B5B"/>
    <w:rsid w:val="000C5CBA"/>
    <w:rsid w:val="000C6264"/>
    <w:rsid w:val="000C74BA"/>
    <w:rsid w:val="000C7531"/>
    <w:rsid w:val="000C7BA7"/>
    <w:rsid w:val="000C7C3F"/>
    <w:rsid w:val="000D0BD6"/>
    <w:rsid w:val="000D0C61"/>
    <w:rsid w:val="000D1440"/>
    <w:rsid w:val="000D27AD"/>
    <w:rsid w:val="000D29D1"/>
    <w:rsid w:val="000D2B0A"/>
    <w:rsid w:val="000D3286"/>
    <w:rsid w:val="000D344D"/>
    <w:rsid w:val="000D3811"/>
    <w:rsid w:val="000D40E7"/>
    <w:rsid w:val="000D48D2"/>
    <w:rsid w:val="000D584F"/>
    <w:rsid w:val="000D58A5"/>
    <w:rsid w:val="000D5EF4"/>
    <w:rsid w:val="000D6954"/>
    <w:rsid w:val="000D76BC"/>
    <w:rsid w:val="000D7750"/>
    <w:rsid w:val="000E00D9"/>
    <w:rsid w:val="000E044B"/>
    <w:rsid w:val="000E071E"/>
    <w:rsid w:val="000E0DEE"/>
    <w:rsid w:val="000E181D"/>
    <w:rsid w:val="000E27AA"/>
    <w:rsid w:val="000E2E6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19E"/>
    <w:rsid w:val="00101565"/>
    <w:rsid w:val="0010170B"/>
    <w:rsid w:val="00101A97"/>
    <w:rsid w:val="00101C4F"/>
    <w:rsid w:val="00102229"/>
    <w:rsid w:val="00102C9F"/>
    <w:rsid w:val="00103CE8"/>
    <w:rsid w:val="00103EEC"/>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5F76"/>
    <w:rsid w:val="0011644A"/>
    <w:rsid w:val="00117332"/>
    <w:rsid w:val="0011784B"/>
    <w:rsid w:val="00117E48"/>
    <w:rsid w:val="001204DD"/>
    <w:rsid w:val="00120DC7"/>
    <w:rsid w:val="00121A4F"/>
    <w:rsid w:val="00122839"/>
    <w:rsid w:val="001237AC"/>
    <w:rsid w:val="00124E12"/>
    <w:rsid w:val="00124E75"/>
    <w:rsid w:val="0012673D"/>
    <w:rsid w:val="001269B8"/>
    <w:rsid w:val="00127099"/>
    <w:rsid w:val="0013017A"/>
    <w:rsid w:val="00132830"/>
    <w:rsid w:val="00132B71"/>
    <w:rsid w:val="001337A5"/>
    <w:rsid w:val="0013427A"/>
    <w:rsid w:val="001348FE"/>
    <w:rsid w:val="00134B36"/>
    <w:rsid w:val="00134D55"/>
    <w:rsid w:val="00135C4A"/>
    <w:rsid w:val="001360F3"/>
    <w:rsid w:val="0013626B"/>
    <w:rsid w:val="001362C2"/>
    <w:rsid w:val="0013678C"/>
    <w:rsid w:val="00136955"/>
    <w:rsid w:val="00136E19"/>
    <w:rsid w:val="001371B2"/>
    <w:rsid w:val="001373C2"/>
    <w:rsid w:val="00137AB9"/>
    <w:rsid w:val="00137D78"/>
    <w:rsid w:val="0014060C"/>
    <w:rsid w:val="001409A0"/>
    <w:rsid w:val="00141E40"/>
    <w:rsid w:val="00141F08"/>
    <w:rsid w:val="00141FF2"/>
    <w:rsid w:val="0014287A"/>
    <w:rsid w:val="00142DE2"/>
    <w:rsid w:val="00144C87"/>
    <w:rsid w:val="00145719"/>
    <w:rsid w:val="00145A20"/>
    <w:rsid w:val="001467B1"/>
    <w:rsid w:val="00150175"/>
    <w:rsid w:val="00150191"/>
    <w:rsid w:val="001502C8"/>
    <w:rsid w:val="00151011"/>
    <w:rsid w:val="00151224"/>
    <w:rsid w:val="0015130F"/>
    <w:rsid w:val="00151504"/>
    <w:rsid w:val="00151F1B"/>
    <w:rsid w:val="0015253B"/>
    <w:rsid w:val="001532BA"/>
    <w:rsid w:val="00153946"/>
    <w:rsid w:val="00153FED"/>
    <w:rsid w:val="00155BFD"/>
    <w:rsid w:val="00156ABA"/>
    <w:rsid w:val="00157390"/>
    <w:rsid w:val="0015748B"/>
    <w:rsid w:val="00160998"/>
    <w:rsid w:val="00160CD6"/>
    <w:rsid w:val="00160F5F"/>
    <w:rsid w:val="00162308"/>
    <w:rsid w:val="0016246B"/>
    <w:rsid w:val="001627D0"/>
    <w:rsid w:val="0016316A"/>
    <w:rsid w:val="00163539"/>
    <w:rsid w:val="0016381F"/>
    <w:rsid w:val="00163D1D"/>
    <w:rsid w:val="00164171"/>
    <w:rsid w:val="00164E58"/>
    <w:rsid w:val="00165033"/>
    <w:rsid w:val="00165926"/>
    <w:rsid w:val="001665EB"/>
    <w:rsid w:val="00167051"/>
    <w:rsid w:val="001670EA"/>
    <w:rsid w:val="001674A0"/>
    <w:rsid w:val="00167769"/>
    <w:rsid w:val="0016796B"/>
    <w:rsid w:val="00170A50"/>
    <w:rsid w:val="00174FFD"/>
    <w:rsid w:val="001756BA"/>
    <w:rsid w:val="001759CA"/>
    <w:rsid w:val="00175A41"/>
    <w:rsid w:val="0017726A"/>
    <w:rsid w:val="00177480"/>
    <w:rsid w:val="001776C6"/>
    <w:rsid w:val="00177DD3"/>
    <w:rsid w:val="00180278"/>
    <w:rsid w:val="001807F2"/>
    <w:rsid w:val="001818A7"/>
    <w:rsid w:val="00182725"/>
    <w:rsid w:val="001829C8"/>
    <w:rsid w:val="001833B5"/>
    <w:rsid w:val="001868F0"/>
    <w:rsid w:val="00186904"/>
    <w:rsid w:val="00186B0A"/>
    <w:rsid w:val="0018D78F"/>
    <w:rsid w:val="001905BD"/>
    <w:rsid w:val="00191E79"/>
    <w:rsid w:val="00191EF8"/>
    <w:rsid w:val="001929EA"/>
    <w:rsid w:val="00192FE6"/>
    <w:rsid w:val="00193444"/>
    <w:rsid w:val="0019360B"/>
    <w:rsid w:val="00193820"/>
    <w:rsid w:val="00193986"/>
    <w:rsid w:val="00193B08"/>
    <w:rsid w:val="001944BD"/>
    <w:rsid w:val="00194570"/>
    <w:rsid w:val="00196292"/>
    <w:rsid w:val="0019642B"/>
    <w:rsid w:val="00196BF4"/>
    <w:rsid w:val="001972DA"/>
    <w:rsid w:val="001976AA"/>
    <w:rsid w:val="001A02F6"/>
    <w:rsid w:val="001A0D52"/>
    <w:rsid w:val="001A1479"/>
    <w:rsid w:val="001A15C6"/>
    <w:rsid w:val="001A2697"/>
    <w:rsid w:val="001A2D8F"/>
    <w:rsid w:val="001A5332"/>
    <w:rsid w:val="001A5510"/>
    <w:rsid w:val="001A5C7B"/>
    <w:rsid w:val="001A5E19"/>
    <w:rsid w:val="001A63D8"/>
    <w:rsid w:val="001A76FD"/>
    <w:rsid w:val="001B01FA"/>
    <w:rsid w:val="001B0832"/>
    <w:rsid w:val="001B0F8F"/>
    <w:rsid w:val="001B18A7"/>
    <w:rsid w:val="001B2762"/>
    <w:rsid w:val="001B36FC"/>
    <w:rsid w:val="001B41ED"/>
    <w:rsid w:val="001B45B8"/>
    <w:rsid w:val="001B4607"/>
    <w:rsid w:val="001B62DA"/>
    <w:rsid w:val="001B68D2"/>
    <w:rsid w:val="001B6939"/>
    <w:rsid w:val="001B6B81"/>
    <w:rsid w:val="001B7E0C"/>
    <w:rsid w:val="001C0674"/>
    <w:rsid w:val="001C1148"/>
    <w:rsid w:val="001C1405"/>
    <w:rsid w:val="001C1618"/>
    <w:rsid w:val="001C1B93"/>
    <w:rsid w:val="001C1C4B"/>
    <w:rsid w:val="001C226F"/>
    <w:rsid w:val="001C31E8"/>
    <w:rsid w:val="001C5296"/>
    <w:rsid w:val="001C5B71"/>
    <w:rsid w:val="001C6599"/>
    <w:rsid w:val="001C66AC"/>
    <w:rsid w:val="001C6754"/>
    <w:rsid w:val="001C77F0"/>
    <w:rsid w:val="001C7AC8"/>
    <w:rsid w:val="001D2CD9"/>
    <w:rsid w:val="001D30C9"/>
    <w:rsid w:val="001D445B"/>
    <w:rsid w:val="001D46A0"/>
    <w:rsid w:val="001D50C2"/>
    <w:rsid w:val="001D58D6"/>
    <w:rsid w:val="001D753C"/>
    <w:rsid w:val="001D7CA4"/>
    <w:rsid w:val="001D7E58"/>
    <w:rsid w:val="001E0425"/>
    <w:rsid w:val="001E13B3"/>
    <w:rsid w:val="001E1E72"/>
    <w:rsid w:val="001E2F79"/>
    <w:rsid w:val="001E3051"/>
    <w:rsid w:val="001E30A0"/>
    <w:rsid w:val="001E3DE1"/>
    <w:rsid w:val="001E4475"/>
    <w:rsid w:val="001E4D4F"/>
    <w:rsid w:val="001E5176"/>
    <w:rsid w:val="001E54F9"/>
    <w:rsid w:val="001E57CF"/>
    <w:rsid w:val="001E5981"/>
    <w:rsid w:val="001E6826"/>
    <w:rsid w:val="001E6E8E"/>
    <w:rsid w:val="001E72D6"/>
    <w:rsid w:val="001E74BA"/>
    <w:rsid w:val="001E7B9F"/>
    <w:rsid w:val="001F01FB"/>
    <w:rsid w:val="001F03A1"/>
    <w:rsid w:val="001F0658"/>
    <w:rsid w:val="001F0C29"/>
    <w:rsid w:val="001F0E92"/>
    <w:rsid w:val="001F17EB"/>
    <w:rsid w:val="001F1987"/>
    <w:rsid w:val="001F201D"/>
    <w:rsid w:val="001F21BC"/>
    <w:rsid w:val="001F21FC"/>
    <w:rsid w:val="001F22D5"/>
    <w:rsid w:val="001F23BD"/>
    <w:rsid w:val="001F34DA"/>
    <w:rsid w:val="001F3592"/>
    <w:rsid w:val="001F4DAC"/>
    <w:rsid w:val="001F5019"/>
    <w:rsid w:val="001F51C5"/>
    <w:rsid w:val="001F65B0"/>
    <w:rsid w:val="001F67AA"/>
    <w:rsid w:val="001F6AFD"/>
    <w:rsid w:val="001F738D"/>
    <w:rsid w:val="001F7599"/>
    <w:rsid w:val="001F7D75"/>
    <w:rsid w:val="002009AB"/>
    <w:rsid w:val="002009DD"/>
    <w:rsid w:val="00203AFC"/>
    <w:rsid w:val="00204A2A"/>
    <w:rsid w:val="00204B22"/>
    <w:rsid w:val="00204B3A"/>
    <w:rsid w:val="0020535A"/>
    <w:rsid w:val="002055CB"/>
    <w:rsid w:val="0020588D"/>
    <w:rsid w:val="002059EF"/>
    <w:rsid w:val="00205A4B"/>
    <w:rsid w:val="00205A52"/>
    <w:rsid w:val="00205BDB"/>
    <w:rsid w:val="00206955"/>
    <w:rsid w:val="00206A79"/>
    <w:rsid w:val="0020702A"/>
    <w:rsid w:val="00210309"/>
    <w:rsid w:val="00211519"/>
    <w:rsid w:val="002115FE"/>
    <w:rsid w:val="0021224B"/>
    <w:rsid w:val="002126DC"/>
    <w:rsid w:val="00212950"/>
    <w:rsid w:val="00212FB8"/>
    <w:rsid w:val="002136F6"/>
    <w:rsid w:val="00213709"/>
    <w:rsid w:val="002149AF"/>
    <w:rsid w:val="00214A86"/>
    <w:rsid w:val="00215A8E"/>
    <w:rsid w:val="00215AAA"/>
    <w:rsid w:val="0021683C"/>
    <w:rsid w:val="00216F5F"/>
    <w:rsid w:val="00217259"/>
    <w:rsid w:val="00217BDB"/>
    <w:rsid w:val="00220615"/>
    <w:rsid w:val="00220B5E"/>
    <w:rsid w:val="002216E8"/>
    <w:rsid w:val="002218FF"/>
    <w:rsid w:val="00221985"/>
    <w:rsid w:val="00221EC5"/>
    <w:rsid w:val="00222706"/>
    <w:rsid w:val="00222A7A"/>
    <w:rsid w:val="002235B0"/>
    <w:rsid w:val="00224A2C"/>
    <w:rsid w:val="00225217"/>
    <w:rsid w:val="002256D9"/>
    <w:rsid w:val="0022578A"/>
    <w:rsid w:val="00226577"/>
    <w:rsid w:val="00226877"/>
    <w:rsid w:val="0022687C"/>
    <w:rsid w:val="00227E11"/>
    <w:rsid w:val="002306F8"/>
    <w:rsid w:val="002312F4"/>
    <w:rsid w:val="002313A2"/>
    <w:rsid w:val="00231FC7"/>
    <w:rsid w:val="00232930"/>
    <w:rsid w:val="00232A95"/>
    <w:rsid w:val="00232C3F"/>
    <w:rsid w:val="00232DD9"/>
    <w:rsid w:val="0023308F"/>
    <w:rsid w:val="00233403"/>
    <w:rsid w:val="00233440"/>
    <w:rsid w:val="00233D0E"/>
    <w:rsid w:val="00234E13"/>
    <w:rsid w:val="00235F5D"/>
    <w:rsid w:val="00236450"/>
    <w:rsid w:val="0023765A"/>
    <w:rsid w:val="002376E0"/>
    <w:rsid w:val="00237921"/>
    <w:rsid w:val="00240342"/>
    <w:rsid w:val="002404B8"/>
    <w:rsid w:val="00240A6B"/>
    <w:rsid w:val="00240A81"/>
    <w:rsid w:val="002410F9"/>
    <w:rsid w:val="00241311"/>
    <w:rsid w:val="00241550"/>
    <w:rsid w:val="002418A4"/>
    <w:rsid w:val="002418E8"/>
    <w:rsid w:val="002418F5"/>
    <w:rsid w:val="00242705"/>
    <w:rsid w:val="002429DB"/>
    <w:rsid w:val="00242E22"/>
    <w:rsid w:val="0024336B"/>
    <w:rsid w:val="00244194"/>
    <w:rsid w:val="0024424F"/>
    <w:rsid w:val="00244627"/>
    <w:rsid w:val="00244D28"/>
    <w:rsid w:val="00245090"/>
    <w:rsid w:val="00245689"/>
    <w:rsid w:val="00245720"/>
    <w:rsid w:val="00245A6F"/>
    <w:rsid w:val="00245FD5"/>
    <w:rsid w:val="00246EF5"/>
    <w:rsid w:val="002477DF"/>
    <w:rsid w:val="00251AD6"/>
    <w:rsid w:val="00252C17"/>
    <w:rsid w:val="00252DA0"/>
    <w:rsid w:val="0025307F"/>
    <w:rsid w:val="002542D6"/>
    <w:rsid w:val="002551BD"/>
    <w:rsid w:val="002552C8"/>
    <w:rsid w:val="002568D0"/>
    <w:rsid w:val="00260AEE"/>
    <w:rsid w:val="00261430"/>
    <w:rsid w:val="002621A6"/>
    <w:rsid w:val="00262661"/>
    <w:rsid w:val="00262D9D"/>
    <w:rsid w:val="002632DF"/>
    <w:rsid w:val="0026350B"/>
    <w:rsid w:val="00263946"/>
    <w:rsid w:val="002640BA"/>
    <w:rsid w:val="002643D5"/>
    <w:rsid w:val="00264CF2"/>
    <w:rsid w:val="002667A8"/>
    <w:rsid w:val="00267587"/>
    <w:rsid w:val="002675C8"/>
    <w:rsid w:val="00267760"/>
    <w:rsid w:val="002677F3"/>
    <w:rsid w:val="00271119"/>
    <w:rsid w:val="00271589"/>
    <w:rsid w:val="00271A8F"/>
    <w:rsid w:val="00273177"/>
    <w:rsid w:val="0027455B"/>
    <w:rsid w:val="00274A1B"/>
    <w:rsid w:val="00275074"/>
    <w:rsid w:val="002752B3"/>
    <w:rsid w:val="002763E9"/>
    <w:rsid w:val="00276736"/>
    <w:rsid w:val="00276F4E"/>
    <w:rsid w:val="0027773D"/>
    <w:rsid w:val="002778BD"/>
    <w:rsid w:val="00280BF0"/>
    <w:rsid w:val="002815FA"/>
    <w:rsid w:val="002824C2"/>
    <w:rsid w:val="0028273D"/>
    <w:rsid w:val="002827D6"/>
    <w:rsid w:val="00283C36"/>
    <w:rsid w:val="002841BB"/>
    <w:rsid w:val="002847E5"/>
    <w:rsid w:val="00284B14"/>
    <w:rsid w:val="00284E32"/>
    <w:rsid w:val="002851EB"/>
    <w:rsid w:val="00285510"/>
    <w:rsid w:val="00285BD1"/>
    <w:rsid w:val="00285DE2"/>
    <w:rsid w:val="0028616D"/>
    <w:rsid w:val="00286965"/>
    <w:rsid w:val="00287677"/>
    <w:rsid w:val="002900B4"/>
    <w:rsid w:val="002911CB"/>
    <w:rsid w:val="0029136E"/>
    <w:rsid w:val="00292399"/>
    <w:rsid w:val="00294445"/>
    <w:rsid w:val="00294B4D"/>
    <w:rsid w:val="0029537E"/>
    <w:rsid w:val="00295865"/>
    <w:rsid w:val="002960D5"/>
    <w:rsid w:val="00296A50"/>
    <w:rsid w:val="00297926"/>
    <w:rsid w:val="002A02C9"/>
    <w:rsid w:val="002A053D"/>
    <w:rsid w:val="002A0D0D"/>
    <w:rsid w:val="002A1062"/>
    <w:rsid w:val="002A173B"/>
    <w:rsid w:val="002A1AA3"/>
    <w:rsid w:val="002A2012"/>
    <w:rsid w:val="002A2413"/>
    <w:rsid w:val="002A27A3"/>
    <w:rsid w:val="002A2F5E"/>
    <w:rsid w:val="002A352A"/>
    <w:rsid w:val="002A4EB9"/>
    <w:rsid w:val="002A607D"/>
    <w:rsid w:val="002B132E"/>
    <w:rsid w:val="002B1499"/>
    <w:rsid w:val="002B1C5C"/>
    <w:rsid w:val="002B2813"/>
    <w:rsid w:val="002B2D29"/>
    <w:rsid w:val="002B3B31"/>
    <w:rsid w:val="002B3BBD"/>
    <w:rsid w:val="002B45B5"/>
    <w:rsid w:val="002B5FF8"/>
    <w:rsid w:val="002B784C"/>
    <w:rsid w:val="002B7F33"/>
    <w:rsid w:val="002C0C4B"/>
    <w:rsid w:val="002C1EEA"/>
    <w:rsid w:val="002C34C1"/>
    <w:rsid w:val="002C3B46"/>
    <w:rsid w:val="002C47AD"/>
    <w:rsid w:val="002C47F8"/>
    <w:rsid w:val="002C5510"/>
    <w:rsid w:val="002C6034"/>
    <w:rsid w:val="002C635B"/>
    <w:rsid w:val="002C6D27"/>
    <w:rsid w:val="002C7276"/>
    <w:rsid w:val="002C770F"/>
    <w:rsid w:val="002C7B7F"/>
    <w:rsid w:val="002C7CFF"/>
    <w:rsid w:val="002D0BC6"/>
    <w:rsid w:val="002D0CAB"/>
    <w:rsid w:val="002D12DB"/>
    <w:rsid w:val="002D17C5"/>
    <w:rsid w:val="002D2C11"/>
    <w:rsid w:val="002D365F"/>
    <w:rsid w:val="002D4743"/>
    <w:rsid w:val="002D51DF"/>
    <w:rsid w:val="002D6892"/>
    <w:rsid w:val="002D68C2"/>
    <w:rsid w:val="002D7C86"/>
    <w:rsid w:val="002E0692"/>
    <w:rsid w:val="002E0F12"/>
    <w:rsid w:val="002E152D"/>
    <w:rsid w:val="002E1D74"/>
    <w:rsid w:val="002E26E4"/>
    <w:rsid w:val="002E2943"/>
    <w:rsid w:val="002E2CF1"/>
    <w:rsid w:val="002E34AF"/>
    <w:rsid w:val="002E40C3"/>
    <w:rsid w:val="002E4AAC"/>
    <w:rsid w:val="002E53DE"/>
    <w:rsid w:val="002E563B"/>
    <w:rsid w:val="002E62D2"/>
    <w:rsid w:val="002E6F1F"/>
    <w:rsid w:val="002E734F"/>
    <w:rsid w:val="002E74AF"/>
    <w:rsid w:val="002E758C"/>
    <w:rsid w:val="002E7D9A"/>
    <w:rsid w:val="002F1038"/>
    <w:rsid w:val="002F209E"/>
    <w:rsid w:val="002F22FF"/>
    <w:rsid w:val="002F2D8F"/>
    <w:rsid w:val="002F58E8"/>
    <w:rsid w:val="002F5BE4"/>
    <w:rsid w:val="002F695B"/>
    <w:rsid w:val="002F72DA"/>
    <w:rsid w:val="002F76B1"/>
    <w:rsid w:val="002F7D66"/>
    <w:rsid w:val="002F7DBE"/>
    <w:rsid w:val="0030090B"/>
    <w:rsid w:val="0030235C"/>
    <w:rsid w:val="00302A13"/>
    <w:rsid w:val="00302AE8"/>
    <w:rsid w:val="00302BB1"/>
    <w:rsid w:val="003030F0"/>
    <w:rsid w:val="00303747"/>
    <w:rsid w:val="00303A0C"/>
    <w:rsid w:val="0030404B"/>
    <w:rsid w:val="00304210"/>
    <w:rsid w:val="003048D7"/>
    <w:rsid w:val="00304A1B"/>
    <w:rsid w:val="00304AD2"/>
    <w:rsid w:val="00304EAA"/>
    <w:rsid w:val="00305297"/>
    <w:rsid w:val="00305CBC"/>
    <w:rsid w:val="003062E6"/>
    <w:rsid w:val="003068B6"/>
    <w:rsid w:val="003071F6"/>
    <w:rsid w:val="00307FE0"/>
    <w:rsid w:val="003107EB"/>
    <w:rsid w:val="00310E66"/>
    <w:rsid w:val="00311C08"/>
    <w:rsid w:val="003125E0"/>
    <w:rsid w:val="00312B34"/>
    <w:rsid w:val="00312ECE"/>
    <w:rsid w:val="003135FF"/>
    <w:rsid w:val="0031393C"/>
    <w:rsid w:val="00313CB0"/>
    <w:rsid w:val="00313DAD"/>
    <w:rsid w:val="00313E9C"/>
    <w:rsid w:val="00313F96"/>
    <w:rsid w:val="00314B0A"/>
    <w:rsid w:val="003150CE"/>
    <w:rsid w:val="00315AAB"/>
    <w:rsid w:val="00316C31"/>
    <w:rsid w:val="003175E1"/>
    <w:rsid w:val="00320010"/>
    <w:rsid w:val="00320299"/>
    <w:rsid w:val="00320C8A"/>
    <w:rsid w:val="00321154"/>
    <w:rsid w:val="003211B0"/>
    <w:rsid w:val="0032196A"/>
    <w:rsid w:val="00321EDA"/>
    <w:rsid w:val="00322487"/>
    <w:rsid w:val="003224AA"/>
    <w:rsid w:val="003224E7"/>
    <w:rsid w:val="00323427"/>
    <w:rsid w:val="00325D7A"/>
    <w:rsid w:val="00326145"/>
    <w:rsid w:val="00327163"/>
    <w:rsid w:val="00327305"/>
    <w:rsid w:val="00327531"/>
    <w:rsid w:val="00330187"/>
    <w:rsid w:val="00330C43"/>
    <w:rsid w:val="00331C77"/>
    <w:rsid w:val="00331DB6"/>
    <w:rsid w:val="00331F96"/>
    <w:rsid w:val="00332A95"/>
    <w:rsid w:val="00332B55"/>
    <w:rsid w:val="003336B9"/>
    <w:rsid w:val="00333E5F"/>
    <w:rsid w:val="0033476C"/>
    <w:rsid w:val="00335EA8"/>
    <w:rsid w:val="003363DD"/>
    <w:rsid w:val="00337810"/>
    <w:rsid w:val="00340361"/>
    <w:rsid w:val="00340795"/>
    <w:rsid w:val="0034111C"/>
    <w:rsid w:val="00341947"/>
    <w:rsid w:val="00341E60"/>
    <w:rsid w:val="00342109"/>
    <w:rsid w:val="0034217F"/>
    <w:rsid w:val="00342AD2"/>
    <w:rsid w:val="00343954"/>
    <w:rsid w:val="00343EC2"/>
    <w:rsid w:val="00344BCA"/>
    <w:rsid w:val="00345405"/>
    <w:rsid w:val="00345DDD"/>
    <w:rsid w:val="003469CA"/>
    <w:rsid w:val="00346FED"/>
    <w:rsid w:val="00347936"/>
    <w:rsid w:val="00351E01"/>
    <w:rsid w:val="003526E3"/>
    <w:rsid w:val="00352968"/>
    <w:rsid w:val="0035298B"/>
    <w:rsid w:val="00352D21"/>
    <w:rsid w:val="003542A5"/>
    <w:rsid w:val="0035443D"/>
    <w:rsid w:val="00354AA2"/>
    <w:rsid w:val="00354F3C"/>
    <w:rsid w:val="00354FEE"/>
    <w:rsid w:val="00356275"/>
    <w:rsid w:val="003564FC"/>
    <w:rsid w:val="00356C0B"/>
    <w:rsid w:val="00356D29"/>
    <w:rsid w:val="00357B9C"/>
    <w:rsid w:val="00361412"/>
    <w:rsid w:val="003615CA"/>
    <w:rsid w:val="00363B2C"/>
    <w:rsid w:val="00363B81"/>
    <w:rsid w:val="00363E6E"/>
    <w:rsid w:val="003642A6"/>
    <w:rsid w:val="00364763"/>
    <w:rsid w:val="00365C3D"/>
    <w:rsid w:val="00366C1B"/>
    <w:rsid w:val="00367203"/>
    <w:rsid w:val="00367337"/>
    <w:rsid w:val="00367367"/>
    <w:rsid w:val="00367FD8"/>
    <w:rsid w:val="0037004E"/>
    <w:rsid w:val="00370B63"/>
    <w:rsid w:val="00370FCC"/>
    <w:rsid w:val="003711AF"/>
    <w:rsid w:val="00372BA8"/>
    <w:rsid w:val="003735C6"/>
    <w:rsid w:val="00373B25"/>
    <w:rsid w:val="00374756"/>
    <w:rsid w:val="00374848"/>
    <w:rsid w:val="00374941"/>
    <w:rsid w:val="00374978"/>
    <w:rsid w:val="003749DA"/>
    <w:rsid w:val="003757A1"/>
    <w:rsid w:val="00375D09"/>
    <w:rsid w:val="003762DC"/>
    <w:rsid w:val="0037739D"/>
    <w:rsid w:val="0037751C"/>
    <w:rsid w:val="00377D61"/>
    <w:rsid w:val="00380928"/>
    <w:rsid w:val="00380B66"/>
    <w:rsid w:val="00380F3F"/>
    <w:rsid w:val="00381953"/>
    <w:rsid w:val="00382232"/>
    <w:rsid w:val="00382F1A"/>
    <w:rsid w:val="00382F9A"/>
    <w:rsid w:val="00383282"/>
    <w:rsid w:val="00383422"/>
    <w:rsid w:val="00383658"/>
    <w:rsid w:val="00383A9D"/>
    <w:rsid w:val="0038412E"/>
    <w:rsid w:val="00385131"/>
    <w:rsid w:val="00386053"/>
    <w:rsid w:val="00387172"/>
    <w:rsid w:val="00387459"/>
    <w:rsid w:val="0038771D"/>
    <w:rsid w:val="00390935"/>
    <w:rsid w:val="00391019"/>
    <w:rsid w:val="0039241F"/>
    <w:rsid w:val="00392491"/>
    <w:rsid w:val="003935B0"/>
    <w:rsid w:val="00393E44"/>
    <w:rsid w:val="00394301"/>
    <w:rsid w:val="00394FB7"/>
    <w:rsid w:val="0039747B"/>
    <w:rsid w:val="0039782C"/>
    <w:rsid w:val="00397AB6"/>
    <w:rsid w:val="00397ACA"/>
    <w:rsid w:val="003A003A"/>
    <w:rsid w:val="003A10C3"/>
    <w:rsid w:val="003A3930"/>
    <w:rsid w:val="003A428A"/>
    <w:rsid w:val="003A495D"/>
    <w:rsid w:val="003A4A40"/>
    <w:rsid w:val="003A4C7C"/>
    <w:rsid w:val="003A519B"/>
    <w:rsid w:val="003A5611"/>
    <w:rsid w:val="003A5844"/>
    <w:rsid w:val="003A597F"/>
    <w:rsid w:val="003A71A8"/>
    <w:rsid w:val="003A71D2"/>
    <w:rsid w:val="003A78E6"/>
    <w:rsid w:val="003B00CA"/>
    <w:rsid w:val="003B030B"/>
    <w:rsid w:val="003B0432"/>
    <w:rsid w:val="003B0821"/>
    <w:rsid w:val="003B0BE9"/>
    <w:rsid w:val="003B0F4B"/>
    <w:rsid w:val="003B2693"/>
    <w:rsid w:val="003B2E9B"/>
    <w:rsid w:val="003B2F8D"/>
    <w:rsid w:val="003B3C64"/>
    <w:rsid w:val="003B4658"/>
    <w:rsid w:val="003B4993"/>
    <w:rsid w:val="003B4FAA"/>
    <w:rsid w:val="003B547A"/>
    <w:rsid w:val="003B6EC0"/>
    <w:rsid w:val="003B73D4"/>
    <w:rsid w:val="003B75B9"/>
    <w:rsid w:val="003C0370"/>
    <w:rsid w:val="003C087B"/>
    <w:rsid w:val="003C0DA2"/>
    <w:rsid w:val="003C1A18"/>
    <w:rsid w:val="003C1F75"/>
    <w:rsid w:val="003C246B"/>
    <w:rsid w:val="003C4AAA"/>
    <w:rsid w:val="003C5C41"/>
    <w:rsid w:val="003C669D"/>
    <w:rsid w:val="003C6877"/>
    <w:rsid w:val="003C7062"/>
    <w:rsid w:val="003C7461"/>
    <w:rsid w:val="003C7BD0"/>
    <w:rsid w:val="003D0788"/>
    <w:rsid w:val="003D132A"/>
    <w:rsid w:val="003D1517"/>
    <w:rsid w:val="003D1D50"/>
    <w:rsid w:val="003D232D"/>
    <w:rsid w:val="003D286B"/>
    <w:rsid w:val="003D2938"/>
    <w:rsid w:val="003D3D08"/>
    <w:rsid w:val="003D3FBA"/>
    <w:rsid w:val="003D402B"/>
    <w:rsid w:val="003D48AB"/>
    <w:rsid w:val="003D54B0"/>
    <w:rsid w:val="003D582E"/>
    <w:rsid w:val="003D764F"/>
    <w:rsid w:val="003D76EF"/>
    <w:rsid w:val="003E0042"/>
    <w:rsid w:val="003E0667"/>
    <w:rsid w:val="003E0BCE"/>
    <w:rsid w:val="003E0DF3"/>
    <w:rsid w:val="003E13E0"/>
    <w:rsid w:val="003E1660"/>
    <w:rsid w:val="003E1CD1"/>
    <w:rsid w:val="003E2A2D"/>
    <w:rsid w:val="003E47D4"/>
    <w:rsid w:val="003E50B9"/>
    <w:rsid w:val="003E60FD"/>
    <w:rsid w:val="003E64A9"/>
    <w:rsid w:val="003E7905"/>
    <w:rsid w:val="003F0336"/>
    <w:rsid w:val="003F1DE7"/>
    <w:rsid w:val="003F2315"/>
    <w:rsid w:val="003F3424"/>
    <w:rsid w:val="003F351F"/>
    <w:rsid w:val="003F3D39"/>
    <w:rsid w:val="003F3FCC"/>
    <w:rsid w:val="003F446B"/>
    <w:rsid w:val="003F45F4"/>
    <w:rsid w:val="003F4A03"/>
    <w:rsid w:val="003F5547"/>
    <w:rsid w:val="003F5C40"/>
    <w:rsid w:val="003F6112"/>
    <w:rsid w:val="003F661D"/>
    <w:rsid w:val="003F6E12"/>
    <w:rsid w:val="003F6F8B"/>
    <w:rsid w:val="003F7170"/>
    <w:rsid w:val="003F75ED"/>
    <w:rsid w:val="003F7A46"/>
    <w:rsid w:val="004002B7"/>
    <w:rsid w:val="00400328"/>
    <w:rsid w:val="00400F31"/>
    <w:rsid w:val="004023BA"/>
    <w:rsid w:val="004065ED"/>
    <w:rsid w:val="00406B4D"/>
    <w:rsid w:val="00410822"/>
    <w:rsid w:val="0041443C"/>
    <w:rsid w:val="0041488F"/>
    <w:rsid w:val="004154F7"/>
    <w:rsid w:val="00416D44"/>
    <w:rsid w:val="004176FF"/>
    <w:rsid w:val="00417A1E"/>
    <w:rsid w:val="00421A27"/>
    <w:rsid w:val="00421D0A"/>
    <w:rsid w:val="004226C3"/>
    <w:rsid w:val="004228BA"/>
    <w:rsid w:val="004241C5"/>
    <w:rsid w:val="00424FA7"/>
    <w:rsid w:val="00425508"/>
    <w:rsid w:val="00425D2C"/>
    <w:rsid w:val="00426A87"/>
    <w:rsid w:val="00427007"/>
    <w:rsid w:val="00427435"/>
    <w:rsid w:val="004309D8"/>
    <w:rsid w:val="004313D1"/>
    <w:rsid w:val="0043150D"/>
    <w:rsid w:val="00432110"/>
    <w:rsid w:val="004328EE"/>
    <w:rsid w:val="00433EBE"/>
    <w:rsid w:val="00434406"/>
    <w:rsid w:val="0043441F"/>
    <w:rsid w:val="004351D2"/>
    <w:rsid w:val="00440FED"/>
    <w:rsid w:val="00441B92"/>
    <w:rsid w:val="004421F0"/>
    <w:rsid w:val="00443A9F"/>
    <w:rsid w:val="0044474B"/>
    <w:rsid w:val="00445FF7"/>
    <w:rsid w:val="004463B5"/>
    <w:rsid w:val="00446A17"/>
    <w:rsid w:val="00447833"/>
    <w:rsid w:val="004508A8"/>
    <w:rsid w:val="00450C8C"/>
    <w:rsid w:val="00450D88"/>
    <w:rsid w:val="00451967"/>
    <w:rsid w:val="00451BAE"/>
    <w:rsid w:val="00452A79"/>
    <w:rsid w:val="00452CA7"/>
    <w:rsid w:val="00453341"/>
    <w:rsid w:val="00453A50"/>
    <w:rsid w:val="00454165"/>
    <w:rsid w:val="004545C6"/>
    <w:rsid w:val="00454DCA"/>
    <w:rsid w:val="00454E26"/>
    <w:rsid w:val="00456544"/>
    <w:rsid w:val="00456649"/>
    <w:rsid w:val="004567B7"/>
    <w:rsid w:val="004567DC"/>
    <w:rsid w:val="00456856"/>
    <w:rsid w:val="00456BB5"/>
    <w:rsid w:val="004571EF"/>
    <w:rsid w:val="004601B4"/>
    <w:rsid w:val="0046047A"/>
    <w:rsid w:val="00460D5C"/>
    <w:rsid w:val="00461210"/>
    <w:rsid w:val="00461700"/>
    <w:rsid w:val="00461AAC"/>
    <w:rsid w:val="00462490"/>
    <w:rsid w:val="00462587"/>
    <w:rsid w:val="00462A64"/>
    <w:rsid w:val="00462AC9"/>
    <w:rsid w:val="00463500"/>
    <w:rsid w:val="00463DC3"/>
    <w:rsid w:val="00465299"/>
    <w:rsid w:val="0046538B"/>
    <w:rsid w:val="00466A0F"/>
    <w:rsid w:val="0046795B"/>
    <w:rsid w:val="004708C0"/>
    <w:rsid w:val="0047115F"/>
    <w:rsid w:val="004715CB"/>
    <w:rsid w:val="00471863"/>
    <w:rsid w:val="00471F74"/>
    <w:rsid w:val="004726A1"/>
    <w:rsid w:val="00473777"/>
    <w:rsid w:val="00473A14"/>
    <w:rsid w:val="00473A9D"/>
    <w:rsid w:val="004745A9"/>
    <w:rsid w:val="00474871"/>
    <w:rsid w:val="00474CA8"/>
    <w:rsid w:val="00474E43"/>
    <w:rsid w:val="00476171"/>
    <w:rsid w:val="004766DA"/>
    <w:rsid w:val="00476A55"/>
    <w:rsid w:val="00477AC4"/>
    <w:rsid w:val="0048076D"/>
    <w:rsid w:val="0048134D"/>
    <w:rsid w:val="00481624"/>
    <w:rsid w:val="00481765"/>
    <w:rsid w:val="00481D90"/>
    <w:rsid w:val="00482700"/>
    <w:rsid w:val="00482CD4"/>
    <w:rsid w:val="00483261"/>
    <w:rsid w:val="0048328A"/>
    <w:rsid w:val="00484377"/>
    <w:rsid w:val="00485B23"/>
    <w:rsid w:val="00485B50"/>
    <w:rsid w:val="004861BC"/>
    <w:rsid w:val="004874E4"/>
    <w:rsid w:val="0049070D"/>
    <w:rsid w:val="00490A39"/>
    <w:rsid w:val="00490E82"/>
    <w:rsid w:val="00490EA8"/>
    <w:rsid w:val="00491BE4"/>
    <w:rsid w:val="00491DB2"/>
    <w:rsid w:val="00491F53"/>
    <w:rsid w:val="00492877"/>
    <w:rsid w:val="0049438D"/>
    <w:rsid w:val="004958DF"/>
    <w:rsid w:val="00495BA6"/>
    <w:rsid w:val="00495C9F"/>
    <w:rsid w:val="00496BC6"/>
    <w:rsid w:val="00496DC2"/>
    <w:rsid w:val="00496E75"/>
    <w:rsid w:val="004A014C"/>
    <w:rsid w:val="004A0AA8"/>
    <w:rsid w:val="004A1FE4"/>
    <w:rsid w:val="004A2103"/>
    <w:rsid w:val="004A2CA9"/>
    <w:rsid w:val="004A33EF"/>
    <w:rsid w:val="004A34C9"/>
    <w:rsid w:val="004A3CB5"/>
    <w:rsid w:val="004A537D"/>
    <w:rsid w:val="004A5FC0"/>
    <w:rsid w:val="004A67F0"/>
    <w:rsid w:val="004A6DFF"/>
    <w:rsid w:val="004A71C3"/>
    <w:rsid w:val="004A7769"/>
    <w:rsid w:val="004A77B1"/>
    <w:rsid w:val="004B23AD"/>
    <w:rsid w:val="004B2965"/>
    <w:rsid w:val="004B3265"/>
    <w:rsid w:val="004B3545"/>
    <w:rsid w:val="004B4224"/>
    <w:rsid w:val="004B4297"/>
    <w:rsid w:val="004B4647"/>
    <w:rsid w:val="004B48D6"/>
    <w:rsid w:val="004B6B25"/>
    <w:rsid w:val="004B7455"/>
    <w:rsid w:val="004B74FF"/>
    <w:rsid w:val="004B782D"/>
    <w:rsid w:val="004B7CE4"/>
    <w:rsid w:val="004C0401"/>
    <w:rsid w:val="004C0C49"/>
    <w:rsid w:val="004C1096"/>
    <w:rsid w:val="004C183D"/>
    <w:rsid w:val="004C238B"/>
    <w:rsid w:val="004C394F"/>
    <w:rsid w:val="004C3EC7"/>
    <w:rsid w:val="004C3EEE"/>
    <w:rsid w:val="004C483D"/>
    <w:rsid w:val="004C49EA"/>
    <w:rsid w:val="004C4A20"/>
    <w:rsid w:val="004C4D15"/>
    <w:rsid w:val="004C6DA5"/>
    <w:rsid w:val="004C795A"/>
    <w:rsid w:val="004C7F93"/>
    <w:rsid w:val="004D2629"/>
    <w:rsid w:val="004D26B8"/>
    <w:rsid w:val="004D2C2C"/>
    <w:rsid w:val="004D38C2"/>
    <w:rsid w:val="004D41DC"/>
    <w:rsid w:val="004D4FBD"/>
    <w:rsid w:val="004D4FC0"/>
    <w:rsid w:val="004D5B6E"/>
    <w:rsid w:val="004D5CE7"/>
    <w:rsid w:val="004D6381"/>
    <w:rsid w:val="004D7DA8"/>
    <w:rsid w:val="004E04B5"/>
    <w:rsid w:val="004E0CCE"/>
    <w:rsid w:val="004E10CD"/>
    <w:rsid w:val="004E1401"/>
    <w:rsid w:val="004E2892"/>
    <w:rsid w:val="004E2D78"/>
    <w:rsid w:val="004E362B"/>
    <w:rsid w:val="004E3681"/>
    <w:rsid w:val="004E3D74"/>
    <w:rsid w:val="004E5DE1"/>
    <w:rsid w:val="004E784B"/>
    <w:rsid w:val="004F0224"/>
    <w:rsid w:val="004F0DB4"/>
    <w:rsid w:val="004F0E04"/>
    <w:rsid w:val="004F1CD3"/>
    <w:rsid w:val="004F1EBC"/>
    <w:rsid w:val="004F20E8"/>
    <w:rsid w:val="004F3172"/>
    <w:rsid w:val="004F3534"/>
    <w:rsid w:val="004F3B71"/>
    <w:rsid w:val="004F3FE5"/>
    <w:rsid w:val="004F4A4A"/>
    <w:rsid w:val="004F5154"/>
    <w:rsid w:val="004F5835"/>
    <w:rsid w:val="004F661C"/>
    <w:rsid w:val="004F6D99"/>
    <w:rsid w:val="00500147"/>
    <w:rsid w:val="00500572"/>
    <w:rsid w:val="00500573"/>
    <w:rsid w:val="00500682"/>
    <w:rsid w:val="00500701"/>
    <w:rsid w:val="00501304"/>
    <w:rsid w:val="00501425"/>
    <w:rsid w:val="005023C0"/>
    <w:rsid w:val="00502D3A"/>
    <w:rsid w:val="00502EE4"/>
    <w:rsid w:val="0050318B"/>
    <w:rsid w:val="00503CF2"/>
    <w:rsid w:val="00504311"/>
    <w:rsid w:val="0050485C"/>
    <w:rsid w:val="00504AC6"/>
    <w:rsid w:val="00504D75"/>
    <w:rsid w:val="00505D51"/>
    <w:rsid w:val="00506A46"/>
    <w:rsid w:val="00506F14"/>
    <w:rsid w:val="00510ABC"/>
    <w:rsid w:val="00511079"/>
    <w:rsid w:val="00511411"/>
    <w:rsid w:val="00511CDF"/>
    <w:rsid w:val="005122A3"/>
    <w:rsid w:val="00512829"/>
    <w:rsid w:val="00513839"/>
    <w:rsid w:val="00513DEF"/>
    <w:rsid w:val="0051423C"/>
    <w:rsid w:val="005148D4"/>
    <w:rsid w:val="00514C91"/>
    <w:rsid w:val="005153CE"/>
    <w:rsid w:val="00516241"/>
    <w:rsid w:val="00516FD9"/>
    <w:rsid w:val="0051701F"/>
    <w:rsid w:val="0051791D"/>
    <w:rsid w:val="00517CDB"/>
    <w:rsid w:val="00520D6D"/>
    <w:rsid w:val="00520FD7"/>
    <w:rsid w:val="005212FD"/>
    <w:rsid w:val="00521425"/>
    <w:rsid w:val="00523E75"/>
    <w:rsid w:val="005243E0"/>
    <w:rsid w:val="00524882"/>
    <w:rsid w:val="005256F3"/>
    <w:rsid w:val="005265A3"/>
    <w:rsid w:val="00526783"/>
    <w:rsid w:val="00527433"/>
    <w:rsid w:val="0052773A"/>
    <w:rsid w:val="00527FB1"/>
    <w:rsid w:val="00530423"/>
    <w:rsid w:val="00530BF7"/>
    <w:rsid w:val="0053107E"/>
    <w:rsid w:val="005312CB"/>
    <w:rsid w:val="0053162F"/>
    <w:rsid w:val="00531777"/>
    <w:rsid w:val="0053281C"/>
    <w:rsid w:val="00532AD0"/>
    <w:rsid w:val="0053311D"/>
    <w:rsid w:val="00533B93"/>
    <w:rsid w:val="005340C9"/>
    <w:rsid w:val="005356A0"/>
    <w:rsid w:val="005357A8"/>
    <w:rsid w:val="005361F4"/>
    <w:rsid w:val="00536698"/>
    <w:rsid w:val="005367BE"/>
    <w:rsid w:val="005375FE"/>
    <w:rsid w:val="00540BFC"/>
    <w:rsid w:val="00541704"/>
    <w:rsid w:val="0054195A"/>
    <w:rsid w:val="005420DE"/>
    <w:rsid w:val="00542176"/>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389"/>
    <w:rsid w:val="00555478"/>
    <w:rsid w:val="005554C1"/>
    <w:rsid w:val="00555F67"/>
    <w:rsid w:val="00556E32"/>
    <w:rsid w:val="005604F1"/>
    <w:rsid w:val="005604FB"/>
    <w:rsid w:val="005606A4"/>
    <w:rsid w:val="005607B8"/>
    <w:rsid w:val="00560CF5"/>
    <w:rsid w:val="0056272D"/>
    <w:rsid w:val="00562BAB"/>
    <w:rsid w:val="00563047"/>
    <w:rsid w:val="0056308E"/>
    <w:rsid w:val="005638C1"/>
    <w:rsid w:val="00563F16"/>
    <w:rsid w:val="0056415C"/>
    <w:rsid w:val="005649BF"/>
    <w:rsid w:val="005650ED"/>
    <w:rsid w:val="00565869"/>
    <w:rsid w:val="00565E70"/>
    <w:rsid w:val="00566BA7"/>
    <w:rsid w:val="0056734C"/>
    <w:rsid w:val="00567415"/>
    <w:rsid w:val="00567610"/>
    <w:rsid w:val="00570D9F"/>
    <w:rsid w:val="0057185C"/>
    <w:rsid w:val="00571CA8"/>
    <w:rsid w:val="0057243E"/>
    <w:rsid w:val="00572947"/>
    <w:rsid w:val="00573138"/>
    <w:rsid w:val="005734A7"/>
    <w:rsid w:val="00573D33"/>
    <w:rsid w:val="005740D2"/>
    <w:rsid w:val="005744B6"/>
    <w:rsid w:val="005746C4"/>
    <w:rsid w:val="00574B50"/>
    <w:rsid w:val="00574BA7"/>
    <w:rsid w:val="00576D96"/>
    <w:rsid w:val="00577835"/>
    <w:rsid w:val="00580793"/>
    <w:rsid w:val="00581470"/>
    <w:rsid w:val="0058192E"/>
    <w:rsid w:val="00581B0E"/>
    <w:rsid w:val="00581B62"/>
    <w:rsid w:val="00581BAD"/>
    <w:rsid w:val="00581D62"/>
    <w:rsid w:val="00582087"/>
    <w:rsid w:val="00582F21"/>
    <w:rsid w:val="005831DD"/>
    <w:rsid w:val="00584320"/>
    <w:rsid w:val="00585484"/>
    <w:rsid w:val="00585766"/>
    <w:rsid w:val="00586CD0"/>
    <w:rsid w:val="00587229"/>
    <w:rsid w:val="00587503"/>
    <w:rsid w:val="00587F7F"/>
    <w:rsid w:val="00590E8D"/>
    <w:rsid w:val="005914B2"/>
    <w:rsid w:val="00591511"/>
    <w:rsid w:val="00591E50"/>
    <w:rsid w:val="00592CDA"/>
    <w:rsid w:val="0059331A"/>
    <w:rsid w:val="005937DF"/>
    <w:rsid w:val="00593A72"/>
    <w:rsid w:val="00595960"/>
    <w:rsid w:val="00595A8C"/>
    <w:rsid w:val="00595C2C"/>
    <w:rsid w:val="00596005"/>
    <w:rsid w:val="00596BBA"/>
    <w:rsid w:val="00597386"/>
    <w:rsid w:val="005975C4"/>
    <w:rsid w:val="00597E27"/>
    <w:rsid w:val="00597ED8"/>
    <w:rsid w:val="005A17AE"/>
    <w:rsid w:val="005A2B20"/>
    <w:rsid w:val="005A34D5"/>
    <w:rsid w:val="005A3943"/>
    <w:rsid w:val="005A4904"/>
    <w:rsid w:val="005A4FDB"/>
    <w:rsid w:val="005A515A"/>
    <w:rsid w:val="005A555E"/>
    <w:rsid w:val="005A704D"/>
    <w:rsid w:val="005A735D"/>
    <w:rsid w:val="005B19F6"/>
    <w:rsid w:val="005B3707"/>
    <w:rsid w:val="005B3C6D"/>
    <w:rsid w:val="005B4045"/>
    <w:rsid w:val="005B609E"/>
    <w:rsid w:val="005B66A5"/>
    <w:rsid w:val="005B6DF6"/>
    <w:rsid w:val="005B6F35"/>
    <w:rsid w:val="005B7B7D"/>
    <w:rsid w:val="005B7BA1"/>
    <w:rsid w:val="005C1948"/>
    <w:rsid w:val="005C22F9"/>
    <w:rsid w:val="005C263C"/>
    <w:rsid w:val="005C2679"/>
    <w:rsid w:val="005C298C"/>
    <w:rsid w:val="005C36FD"/>
    <w:rsid w:val="005C4BFB"/>
    <w:rsid w:val="005C5870"/>
    <w:rsid w:val="005C5BE3"/>
    <w:rsid w:val="005D059A"/>
    <w:rsid w:val="005D0614"/>
    <w:rsid w:val="005D07C5"/>
    <w:rsid w:val="005D21B7"/>
    <w:rsid w:val="005D2DAD"/>
    <w:rsid w:val="005D4302"/>
    <w:rsid w:val="005D5A20"/>
    <w:rsid w:val="005D6310"/>
    <w:rsid w:val="005D786C"/>
    <w:rsid w:val="005E00E5"/>
    <w:rsid w:val="005E0148"/>
    <w:rsid w:val="005E049F"/>
    <w:rsid w:val="005E0BB6"/>
    <w:rsid w:val="005E2B4B"/>
    <w:rsid w:val="005E3073"/>
    <w:rsid w:val="005E316A"/>
    <w:rsid w:val="005E37C5"/>
    <w:rsid w:val="005E3848"/>
    <w:rsid w:val="005E391D"/>
    <w:rsid w:val="005E3FB8"/>
    <w:rsid w:val="005E4572"/>
    <w:rsid w:val="005E4AA4"/>
    <w:rsid w:val="005E522C"/>
    <w:rsid w:val="005E585E"/>
    <w:rsid w:val="005E6FF1"/>
    <w:rsid w:val="005E7088"/>
    <w:rsid w:val="005E7E1B"/>
    <w:rsid w:val="005F0108"/>
    <w:rsid w:val="005F0291"/>
    <w:rsid w:val="005F0672"/>
    <w:rsid w:val="005F06D5"/>
    <w:rsid w:val="005F0ECC"/>
    <w:rsid w:val="005F2171"/>
    <w:rsid w:val="005F21A5"/>
    <w:rsid w:val="005F2470"/>
    <w:rsid w:val="005F28C6"/>
    <w:rsid w:val="005F3AD6"/>
    <w:rsid w:val="005F3F16"/>
    <w:rsid w:val="005F3F5A"/>
    <w:rsid w:val="005F52CC"/>
    <w:rsid w:val="005F5A4E"/>
    <w:rsid w:val="005F5E6F"/>
    <w:rsid w:val="005F60A3"/>
    <w:rsid w:val="005F6510"/>
    <w:rsid w:val="005F681C"/>
    <w:rsid w:val="005F6BD4"/>
    <w:rsid w:val="005F7188"/>
    <w:rsid w:val="005F7250"/>
    <w:rsid w:val="005F7985"/>
    <w:rsid w:val="00600CEB"/>
    <w:rsid w:val="00601430"/>
    <w:rsid w:val="0060145D"/>
    <w:rsid w:val="0060252E"/>
    <w:rsid w:val="00602A78"/>
    <w:rsid w:val="00602A84"/>
    <w:rsid w:val="00602AA1"/>
    <w:rsid w:val="00603123"/>
    <w:rsid w:val="006036F4"/>
    <w:rsid w:val="00604151"/>
    <w:rsid w:val="00604367"/>
    <w:rsid w:val="006044BE"/>
    <w:rsid w:val="0060475F"/>
    <w:rsid w:val="006047DF"/>
    <w:rsid w:val="00604804"/>
    <w:rsid w:val="00604D27"/>
    <w:rsid w:val="00604DE1"/>
    <w:rsid w:val="006060C2"/>
    <w:rsid w:val="00606A26"/>
    <w:rsid w:val="00607D81"/>
    <w:rsid w:val="00610747"/>
    <w:rsid w:val="00610E03"/>
    <w:rsid w:val="00611399"/>
    <w:rsid w:val="0061176E"/>
    <w:rsid w:val="00613EA5"/>
    <w:rsid w:val="00614CD1"/>
    <w:rsid w:val="006151F2"/>
    <w:rsid w:val="0061567B"/>
    <w:rsid w:val="00615AC8"/>
    <w:rsid w:val="0062152A"/>
    <w:rsid w:val="00621753"/>
    <w:rsid w:val="00621A1D"/>
    <w:rsid w:val="00623583"/>
    <w:rsid w:val="0062462F"/>
    <w:rsid w:val="00624BA1"/>
    <w:rsid w:val="0062637C"/>
    <w:rsid w:val="0062661B"/>
    <w:rsid w:val="00627832"/>
    <w:rsid w:val="00630118"/>
    <w:rsid w:val="0063050C"/>
    <w:rsid w:val="00630514"/>
    <w:rsid w:val="006310AE"/>
    <w:rsid w:val="00631762"/>
    <w:rsid w:val="00632196"/>
    <w:rsid w:val="00632BA2"/>
    <w:rsid w:val="00632BD0"/>
    <w:rsid w:val="00633BF2"/>
    <w:rsid w:val="00633F67"/>
    <w:rsid w:val="006345C3"/>
    <w:rsid w:val="0063530F"/>
    <w:rsid w:val="0063578D"/>
    <w:rsid w:val="006362F9"/>
    <w:rsid w:val="006369A9"/>
    <w:rsid w:val="006373AB"/>
    <w:rsid w:val="006373CD"/>
    <w:rsid w:val="00640155"/>
    <w:rsid w:val="00641283"/>
    <w:rsid w:val="006413CF"/>
    <w:rsid w:val="00641413"/>
    <w:rsid w:val="00641465"/>
    <w:rsid w:val="0064165D"/>
    <w:rsid w:val="006424E6"/>
    <w:rsid w:val="00642E8C"/>
    <w:rsid w:val="00643019"/>
    <w:rsid w:val="006431D6"/>
    <w:rsid w:val="006433BD"/>
    <w:rsid w:val="00643562"/>
    <w:rsid w:val="00643784"/>
    <w:rsid w:val="006439F5"/>
    <w:rsid w:val="00643A5A"/>
    <w:rsid w:val="00644186"/>
    <w:rsid w:val="006442AA"/>
    <w:rsid w:val="00644A21"/>
    <w:rsid w:val="0064569A"/>
    <w:rsid w:val="00645C9F"/>
    <w:rsid w:val="00645E9E"/>
    <w:rsid w:val="00646305"/>
    <w:rsid w:val="00646864"/>
    <w:rsid w:val="00646A6C"/>
    <w:rsid w:val="006475E6"/>
    <w:rsid w:val="006508B9"/>
    <w:rsid w:val="00650CA1"/>
    <w:rsid w:val="0065143C"/>
    <w:rsid w:val="00651854"/>
    <w:rsid w:val="00652578"/>
    <w:rsid w:val="00653269"/>
    <w:rsid w:val="0065362A"/>
    <w:rsid w:val="006539E8"/>
    <w:rsid w:val="00654F06"/>
    <w:rsid w:val="006557C7"/>
    <w:rsid w:val="00656307"/>
    <w:rsid w:val="006565D8"/>
    <w:rsid w:val="00656623"/>
    <w:rsid w:val="00656B96"/>
    <w:rsid w:val="00656F79"/>
    <w:rsid w:val="0065736B"/>
    <w:rsid w:val="006574F4"/>
    <w:rsid w:val="006578E4"/>
    <w:rsid w:val="00657AE5"/>
    <w:rsid w:val="006619B0"/>
    <w:rsid w:val="00662012"/>
    <w:rsid w:val="00662543"/>
    <w:rsid w:val="006626D0"/>
    <w:rsid w:val="0066281A"/>
    <w:rsid w:val="006628E9"/>
    <w:rsid w:val="006641F4"/>
    <w:rsid w:val="00664E8C"/>
    <w:rsid w:val="00665E07"/>
    <w:rsid w:val="00665F7C"/>
    <w:rsid w:val="0066699A"/>
    <w:rsid w:val="00666DFC"/>
    <w:rsid w:val="00666EBB"/>
    <w:rsid w:val="0066779E"/>
    <w:rsid w:val="00667FAF"/>
    <w:rsid w:val="0067042D"/>
    <w:rsid w:val="0067096D"/>
    <w:rsid w:val="00670AF4"/>
    <w:rsid w:val="00671134"/>
    <w:rsid w:val="006714AF"/>
    <w:rsid w:val="006719E0"/>
    <w:rsid w:val="0067269D"/>
    <w:rsid w:val="00672988"/>
    <w:rsid w:val="006729F6"/>
    <w:rsid w:val="00672C64"/>
    <w:rsid w:val="00674E6A"/>
    <w:rsid w:val="00675CF4"/>
    <w:rsid w:val="00676A64"/>
    <w:rsid w:val="00676AE0"/>
    <w:rsid w:val="00676DDB"/>
    <w:rsid w:val="00676FDC"/>
    <w:rsid w:val="00677925"/>
    <w:rsid w:val="006779BF"/>
    <w:rsid w:val="0068079B"/>
    <w:rsid w:val="00680F46"/>
    <w:rsid w:val="00681FDC"/>
    <w:rsid w:val="006828EB"/>
    <w:rsid w:val="00682AD7"/>
    <w:rsid w:val="00682B53"/>
    <w:rsid w:val="00682F27"/>
    <w:rsid w:val="00684305"/>
    <w:rsid w:val="00684438"/>
    <w:rsid w:val="006859DB"/>
    <w:rsid w:val="006860BA"/>
    <w:rsid w:val="0068678D"/>
    <w:rsid w:val="00686BD7"/>
    <w:rsid w:val="00687488"/>
    <w:rsid w:val="00687A84"/>
    <w:rsid w:val="006904ED"/>
    <w:rsid w:val="00690E2E"/>
    <w:rsid w:val="006915D7"/>
    <w:rsid w:val="006923D7"/>
    <w:rsid w:val="00692814"/>
    <w:rsid w:val="006932E7"/>
    <w:rsid w:val="00693347"/>
    <w:rsid w:val="0069334C"/>
    <w:rsid w:val="006948EF"/>
    <w:rsid w:val="00694EBF"/>
    <w:rsid w:val="00696571"/>
    <w:rsid w:val="00696D63"/>
    <w:rsid w:val="006A032F"/>
    <w:rsid w:val="006A0DD3"/>
    <w:rsid w:val="006A146E"/>
    <w:rsid w:val="006A1BEB"/>
    <w:rsid w:val="006A3022"/>
    <w:rsid w:val="006A41AE"/>
    <w:rsid w:val="006A4856"/>
    <w:rsid w:val="006A4FF3"/>
    <w:rsid w:val="006A5474"/>
    <w:rsid w:val="006A564B"/>
    <w:rsid w:val="006A62E3"/>
    <w:rsid w:val="006A7E4D"/>
    <w:rsid w:val="006B052F"/>
    <w:rsid w:val="006B05B5"/>
    <w:rsid w:val="006B1545"/>
    <w:rsid w:val="006B23B9"/>
    <w:rsid w:val="006B2DA7"/>
    <w:rsid w:val="006B2F4D"/>
    <w:rsid w:val="006B306B"/>
    <w:rsid w:val="006B3682"/>
    <w:rsid w:val="006B3974"/>
    <w:rsid w:val="006B48CB"/>
    <w:rsid w:val="006B48F2"/>
    <w:rsid w:val="006B564D"/>
    <w:rsid w:val="006B683D"/>
    <w:rsid w:val="006B6918"/>
    <w:rsid w:val="006B7B75"/>
    <w:rsid w:val="006C0CC0"/>
    <w:rsid w:val="006C1445"/>
    <w:rsid w:val="006C17DB"/>
    <w:rsid w:val="006C2C84"/>
    <w:rsid w:val="006C2C88"/>
    <w:rsid w:val="006C3640"/>
    <w:rsid w:val="006C3AB0"/>
    <w:rsid w:val="006C4F55"/>
    <w:rsid w:val="006C4FC1"/>
    <w:rsid w:val="006C51A5"/>
    <w:rsid w:val="006C529D"/>
    <w:rsid w:val="006C5DD4"/>
    <w:rsid w:val="006C6798"/>
    <w:rsid w:val="006C6DF7"/>
    <w:rsid w:val="006D0826"/>
    <w:rsid w:val="006D0BDA"/>
    <w:rsid w:val="006D0C12"/>
    <w:rsid w:val="006D0E6B"/>
    <w:rsid w:val="006D111A"/>
    <w:rsid w:val="006D180F"/>
    <w:rsid w:val="006D2146"/>
    <w:rsid w:val="006D3D69"/>
    <w:rsid w:val="006D4400"/>
    <w:rsid w:val="006D632E"/>
    <w:rsid w:val="006D6C9C"/>
    <w:rsid w:val="006D7FBB"/>
    <w:rsid w:val="006E0748"/>
    <w:rsid w:val="006E0941"/>
    <w:rsid w:val="006E094A"/>
    <w:rsid w:val="006E12B1"/>
    <w:rsid w:val="006E13D1"/>
    <w:rsid w:val="006E13E2"/>
    <w:rsid w:val="006E1767"/>
    <w:rsid w:val="006E1E0F"/>
    <w:rsid w:val="006E27E8"/>
    <w:rsid w:val="006E4D0C"/>
    <w:rsid w:val="006E4D1B"/>
    <w:rsid w:val="006E5B21"/>
    <w:rsid w:val="006E5B78"/>
    <w:rsid w:val="006E67BA"/>
    <w:rsid w:val="006E699D"/>
    <w:rsid w:val="006E6B32"/>
    <w:rsid w:val="006E6BA3"/>
    <w:rsid w:val="006E6D12"/>
    <w:rsid w:val="006F0FA6"/>
    <w:rsid w:val="006F1116"/>
    <w:rsid w:val="006F2083"/>
    <w:rsid w:val="006F2654"/>
    <w:rsid w:val="006F3196"/>
    <w:rsid w:val="006F3C54"/>
    <w:rsid w:val="006F418C"/>
    <w:rsid w:val="006F4D11"/>
    <w:rsid w:val="006F5966"/>
    <w:rsid w:val="006F5A7B"/>
    <w:rsid w:val="006F5E64"/>
    <w:rsid w:val="006F60DE"/>
    <w:rsid w:val="006F65FB"/>
    <w:rsid w:val="006F7914"/>
    <w:rsid w:val="006F7C0B"/>
    <w:rsid w:val="006F7E46"/>
    <w:rsid w:val="00700231"/>
    <w:rsid w:val="00700AB4"/>
    <w:rsid w:val="00700FCA"/>
    <w:rsid w:val="007015C6"/>
    <w:rsid w:val="00701645"/>
    <w:rsid w:val="00701BBC"/>
    <w:rsid w:val="00702D5A"/>
    <w:rsid w:val="00702EF7"/>
    <w:rsid w:val="00703571"/>
    <w:rsid w:val="00703989"/>
    <w:rsid w:val="007042E9"/>
    <w:rsid w:val="00704495"/>
    <w:rsid w:val="00710382"/>
    <w:rsid w:val="007108D3"/>
    <w:rsid w:val="00710D03"/>
    <w:rsid w:val="0071118B"/>
    <w:rsid w:val="007119B7"/>
    <w:rsid w:val="00711C66"/>
    <w:rsid w:val="00711E13"/>
    <w:rsid w:val="007126D0"/>
    <w:rsid w:val="00712EDA"/>
    <w:rsid w:val="007136D0"/>
    <w:rsid w:val="007155A9"/>
    <w:rsid w:val="007156BA"/>
    <w:rsid w:val="007158E1"/>
    <w:rsid w:val="00716AA6"/>
    <w:rsid w:val="0071705B"/>
    <w:rsid w:val="00720505"/>
    <w:rsid w:val="00720681"/>
    <w:rsid w:val="00720AEF"/>
    <w:rsid w:val="00721219"/>
    <w:rsid w:val="00722215"/>
    <w:rsid w:val="007236A3"/>
    <w:rsid w:val="007239B6"/>
    <w:rsid w:val="0072490A"/>
    <w:rsid w:val="007249A0"/>
    <w:rsid w:val="00724B64"/>
    <w:rsid w:val="0072517D"/>
    <w:rsid w:val="00726878"/>
    <w:rsid w:val="007268DD"/>
    <w:rsid w:val="0072706A"/>
    <w:rsid w:val="0073124A"/>
    <w:rsid w:val="0073181C"/>
    <w:rsid w:val="00731B79"/>
    <w:rsid w:val="00731E63"/>
    <w:rsid w:val="007320A2"/>
    <w:rsid w:val="007327CE"/>
    <w:rsid w:val="00733893"/>
    <w:rsid w:val="007347B6"/>
    <w:rsid w:val="00734A05"/>
    <w:rsid w:val="00734E14"/>
    <w:rsid w:val="00734ECC"/>
    <w:rsid w:val="00735C6F"/>
    <w:rsid w:val="00735FA1"/>
    <w:rsid w:val="00735FD3"/>
    <w:rsid w:val="00737A31"/>
    <w:rsid w:val="00742A6A"/>
    <w:rsid w:val="00742B44"/>
    <w:rsid w:val="00744D2B"/>
    <w:rsid w:val="00745497"/>
    <w:rsid w:val="00745CAB"/>
    <w:rsid w:val="0074656E"/>
    <w:rsid w:val="007472D5"/>
    <w:rsid w:val="00752B03"/>
    <w:rsid w:val="00752CDD"/>
    <w:rsid w:val="00753454"/>
    <w:rsid w:val="00753BB5"/>
    <w:rsid w:val="007544F1"/>
    <w:rsid w:val="00755E4A"/>
    <w:rsid w:val="0075600A"/>
    <w:rsid w:val="00756832"/>
    <w:rsid w:val="00757F0B"/>
    <w:rsid w:val="00761213"/>
    <w:rsid w:val="007626D0"/>
    <w:rsid w:val="007627FC"/>
    <w:rsid w:val="0076326E"/>
    <w:rsid w:val="007651CA"/>
    <w:rsid w:val="007661D8"/>
    <w:rsid w:val="00767519"/>
    <w:rsid w:val="0076795C"/>
    <w:rsid w:val="007704E1"/>
    <w:rsid w:val="00770E5C"/>
    <w:rsid w:val="00772569"/>
    <w:rsid w:val="00772E8C"/>
    <w:rsid w:val="00772ECC"/>
    <w:rsid w:val="00772FDB"/>
    <w:rsid w:val="0077316B"/>
    <w:rsid w:val="007736D3"/>
    <w:rsid w:val="007743D2"/>
    <w:rsid w:val="00774C3F"/>
    <w:rsid w:val="0077500F"/>
    <w:rsid w:val="0077548E"/>
    <w:rsid w:val="00777315"/>
    <w:rsid w:val="007802E4"/>
    <w:rsid w:val="00780919"/>
    <w:rsid w:val="00781589"/>
    <w:rsid w:val="007820D0"/>
    <w:rsid w:val="007826C8"/>
    <w:rsid w:val="0078350B"/>
    <w:rsid w:val="00784190"/>
    <w:rsid w:val="0078457B"/>
    <w:rsid w:val="00784756"/>
    <w:rsid w:val="0078539D"/>
    <w:rsid w:val="007856C1"/>
    <w:rsid w:val="00785B0F"/>
    <w:rsid w:val="007864AE"/>
    <w:rsid w:val="00787051"/>
    <w:rsid w:val="00787341"/>
    <w:rsid w:val="00787AAC"/>
    <w:rsid w:val="0079018D"/>
    <w:rsid w:val="007901DC"/>
    <w:rsid w:val="00791A00"/>
    <w:rsid w:val="00791DDB"/>
    <w:rsid w:val="00792CEE"/>
    <w:rsid w:val="007936A8"/>
    <w:rsid w:val="007962B4"/>
    <w:rsid w:val="00796F15"/>
    <w:rsid w:val="00797E22"/>
    <w:rsid w:val="007A138F"/>
    <w:rsid w:val="007A1640"/>
    <w:rsid w:val="007A16D3"/>
    <w:rsid w:val="007A1AE4"/>
    <w:rsid w:val="007A234C"/>
    <w:rsid w:val="007A2C41"/>
    <w:rsid w:val="007A39DF"/>
    <w:rsid w:val="007A43ED"/>
    <w:rsid w:val="007A4BDD"/>
    <w:rsid w:val="007A55D5"/>
    <w:rsid w:val="007A6CFD"/>
    <w:rsid w:val="007A72EE"/>
    <w:rsid w:val="007A7A80"/>
    <w:rsid w:val="007B0397"/>
    <w:rsid w:val="007B05B5"/>
    <w:rsid w:val="007B0ADB"/>
    <w:rsid w:val="007B0E07"/>
    <w:rsid w:val="007B1E1A"/>
    <w:rsid w:val="007B26EE"/>
    <w:rsid w:val="007B3502"/>
    <w:rsid w:val="007B3E6D"/>
    <w:rsid w:val="007B3F9C"/>
    <w:rsid w:val="007B44A6"/>
    <w:rsid w:val="007B44ED"/>
    <w:rsid w:val="007B491A"/>
    <w:rsid w:val="007B5370"/>
    <w:rsid w:val="007B61F5"/>
    <w:rsid w:val="007B63FA"/>
    <w:rsid w:val="007B6A40"/>
    <w:rsid w:val="007B6AC9"/>
    <w:rsid w:val="007B6C3F"/>
    <w:rsid w:val="007B7496"/>
    <w:rsid w:val="007B7AA2"/>
    <w:rsid w:val="007C077F"/>
    <w:rsid w:val="007C0802"/>
    <w:rsid w:val="007C1266"/>
    <w:rsid w:val="007C12BE"/>
    <w:rsid w:val="007C2739"/>
    <w:rsid w:val="007C2E16"/>
    <w:rsid w:val="007C4B0F"/>
    <w:rsid w:val="007C4DAD"/>
    <w:rsid w:val="007C5830"/>
    <w:rsid w:val="007C5933"/>
    <w:rsid w:val="007C5954"/>
    <w:rsid w:val="007C599E"/>
    <w:rsid w:val="007C5DB8"/>
    <w:rsid w:val="007C5DCE"/>
    <w:rsid w:val="007C6CA2"/>
    <w:rsid w:val="007C6EDF"/>
    <w:rsid w:val="007C777A"/>
    <w:rsid w:val="007D054F"/>
    <w:rsid w:val="007D05B2"/>
    <w:rsid w:val="007D05FA"/>
    <w:rsid w:val="007D09B0"/>
    <w:rsid w:val="007D0B41"/>
    <w:rsid w:val="007D0C44"/>
    <w:rsid w:val="007D1972"/>
    <w:rsid w:val="007D1F33"/>
    <w:rsid w:val="007D32A8"/>
    <w:rsid w:val="007D3307"/>
    <w:rsid w:val="007D44CE"/>
    <w:rsid w:val="007D502F"/>
    <w:rsid w:val="007D54F8"/>
    <w:rsid w:val="007D5E27"/>
    <w:rsid w:val="007D65A8"/>
    <w:rsid w:val="007D6F64"/>
    <w:rsid w:val="007E0384"/>
    <w:rsid w:val="007E1782"/>
    <w:rsid w:val="007E25AB"/>
    <w:rsid w:val="007E2F41"/>
    <w:rsid w:val="007E44D7"/>
    <w:rsid w:val="007E44FC"/>
    <w:rsid w:val="007E49A6"/>
    <w:rsid w:val="007E5AC2"/>
    <w:rsid w:val="007E608F"/>
    <w:rsid w:val="007E767D"/>
    <w:rsid w:val="007E79C5"/>
    <w:rsid w:val="007F039C"/>
    <w:rsid w:val="007F0798"/>
    <w:rsid w:val="007F2845"/>
    <w:rsid w:val="007F2A69"/>
    <w:rsid w:val="007F32C9"/>
    <w:rsid w:val="007F38A2"/>
    <w:rsid w:val="007F43BC"/>
    <w:rsid w:val="007F4740"/>
    <w:rsid w:val="008006C6"/>
    <w:rsid w:val="00800C52"/>
    <w:rsid w:val="0080153E"/>
    <w:rsid w:val="008018C8"/>
    <w:rsid w:val="008022B3"/>
    <w:rsid w:val="0080263A"/>
    <w:rsid w:val="0080329D"/>
    <w:rsid w:val="008055A9"/>
    <w:rsid w:val="00805AD0"/>
    <w:rsid w:val="0080612F"/>
    <w:rsid w:val="0080742D"/>
    <w:rsid w:val="008100AC"/>
    <w:rsid w:val="00810C05"/>
    <w:rsid w:val="0081151E"/>
    <w:rsid w:val="00811A5F"/>
    <w:rsid w:val="00811D15"/>
    <w:rsid w:val="00812498"/>
    <w:rsid w:val="008127E6"/>
    <w:rsid w:val="0081336E"/>
    <w:rsid w:val="00813928"/>
    <w:rsid w:val="0081533C"/>
    <w:rsid w:val="008154EC"/>
    <w:rsid w:val="00815632"/>
    <w:rsid w:val="0081614D"/>
    <w:rsid w:val="0081760B"/>
    <w:rsid w:val="00820DC7"/>
    <w:rsid w:val="00820FFB"/>
    <w:rsid w:val="00821698"/>
    <w:rsid w:val="008221FE"/>
    <w:rsid w:val="00822BF5"/>
    <w:rsid w:val="00823DB3"/>
    <w:rsid w:val="008243D4"/>
    <w:rsid w:val="00824894"/>
    <w:rsid w:val="00824FFF"/>
    <w:rsid w:val="00825366"/>
    <w:rsid w:val="00825E84"/>
    <w:rsid w:val="00826C7B"/>
    <w:rsid w:val="00826DD9"/>
    <w:rsid w:val="00826E01"/>
    <w:rsid w:val="008277A8"/>
    <w:rsid w:val="008278B6"/>
    <w:rsid w:val="008307ED"/>
    <w:rsid w:val="00830B3B"/>
    <w:rsid w:val="00831D5C"/>
    <w:rsid w:val="0083350F"/>
    <w:rsid w:val="00834038"/>
    <w:rsid w:val="00834358"/>
    <w:rsid w:val="008346BD"/>
    <w:rsid w:val="00834923"/>
    <w:rsid w:val="008359EB"/>
    <w:rsid w:val="00836B7A"/>
    <w:rsid w:val="00836BE0"/>
    <w:rsid w:val="00837B90"/>
    <w:rsid w:val="008409AA"/>
    <w:rsid w:val="00840D1D"/>
    <w:rsid w:val="00840FB8"/>
    <w:rsid w:val="008428FD"/>
    <w:rsid w:val="00842E0C"/>
    <w:rsid w:val="00843697"/>
    <w:rsid w:val="00843A7A"/>
    <w:rsid w:val="008442C6"/>
    <w:rsid w:val="008447F5"/>
    <w:rsid w:val="00845A34"/>
    <w:rsid w:val="00846292"/>
    <w:rsid w:val="00846E2B"/>
    <w:rsid w:val="0085039F"/>
    <w:rsid w:val="008506E1"/>
    <w:rsid w:val="00850D96"/>
    <w:rsid w:val="008515EE"/>
    <w:rsid w:val="00851A8E"/>
    <w:rsid w:val="00851EC7"/>
    <w:rsid w:val="008526A2"/>
    <w:rsid w:val="008528D3"/>
    <w:rsid w:val="00854553"/>
    <w:rsid w:val="00855B86"/>
    <w:rsid w:val="0085622F"/>
    <w:rsid w:val="00856D47"/>
    <w:rsid w:val="00860874"/>
    <w:rsid w:val="008609A3"/>
    <w:rsid w:val="00862008"/>
    <w:rsid w:val="00862720"/>
    <w:rsid w:val="008628C8"/>
    <w:rsid w:val="00862B2A"/>
    <w:rsid w:val="008630B9"/>
    <w:rsid w:val="00863F37"/>
    <w:rsid w:val="0086406B"/>
    <w:rsid w:val="00864C8C"/>
    <w:rsid w:val="008659FB"/>
    <w:rsid w:val="00866C2A"/>
    <w:rsid w:val="0086709D"/>
    <w:rsid w:val="00867651"/>
    <w:rsid w:val="0086783B"/>
    <w:rsid w:val="00867B5A"/>
    <w:rsid w:val="00871B9D"/>
    <w:rsid w:val="008733DB"/>
    <w:rsid w:val="00873B6B"/>
    <w:rsid w:val="00874009"/>
    <w:rsid w:val="00874158"/>
    <w:rsid w:val="008743F3"/>
    <w:rsid w:val="0087444A"/>
    <w:rsid w:val="00874C4E"/>
    <w:rsid w:val="00875139"/>
    <w:rsid w:val="00875410"/>
    <w:rsid w:val="0087724F"/>
    <w:rsid w:val="00877283"/>
    <w:rsid w:val="00877B5A"/>
    <w:rsid w:val="00880B82"/>
    <w:rsid w:val="00880EDF"/>
    <w:rsid w:val="00880F6C"/>
    <w:rsid w:val="008811FD"/>
    <w:rsid w:val="00881E0D"/>
    <w:rsid w:val="00882DE6"/>
    <w:rsid w:val="00882F6E"/>
    <w:rsid w:val="0088319C"/>
    <w:rsid w:val="008839AC"/>
    <w:rsid w:val="00883A20"/>
    <w:rsid w:val="00883D4D"/>
    <w:rsid w:val="00884B59"/>
    <w:rsid w:val="008850BA"/>
    <w:rsid w:val="00885580"/>
    <w:rsid w:val="00885876"/>
    <w:rsid w:val="00886185"/>
    <w:rsid w:val="008861D9"/>
    <w:rsid w:val="008862CC"/>
    <w:rsid w:val="0088638C"/>
    <w:rsid w:val="00886BE9"/>
    <w:rsid w:val="00886EDF"/>
    <w:rsid w:val="008908E5"/>
    <w:rsid w:val="00891216"/>
    <w:rsid w:val="00891DC9"/>
    <w:rsid w:val="008926CF"/>
    <w:rsid w:val="0089482D"/>
    <w:rsid w:val="00894B58"/>
    <w:rsid w:val="00894FDC"/>
    <w:rsid w:val="008957D3"/>
    <w:rsid w:val="0089627D"/>
    <w:rsid w:val="00896414"/>
    <w:rsid w:val="0089716F"/>
    <w:rsid w:val="00897C71"/>
    <w:rsid w:val="008A07F9"/>
    <w:rsid w:val="008A0F54"/>
    <w:rsid w:val="008A16F6"/>
    <w:rsid w:val="008A16F9"/>
    <w:rsid w:val="008A1C8C"/>
    <w:rsid w:val="008A1D3E"/>
    <w:rsid w:val="008A3038"/>
    <w:rsid w:val="008A4B16"/>
    <w:rsid w:val="008A4D63"/>
    <w:rsid w:val="008A4E11"/>
    <w:rsid w:val="008A6D62"/>
    <w:rsid w:val="008A7998"/>
    <w:rsid w:val="008B13E9"/>
    <w:rsid w:val="008B2257"/>
    <w:rsid w:val="008B2436"/>
    <w:rsid w:val="008B3B51"/>
    <w:rsid w:val="008B4057"/>
    <w:rsid w:val="008B4145"/>
    <w:rsid w:val="008B49DB"/>
    <w:rsid w:val="008B4DAA"/>
    <w:rsid w:val="008B5071"/>
    <w:rsid w:val="008B5290"/>
    <w:rsid w:val="008B6A40"/>
    <w:rsid w:val="008B72EC"/>
    <w:rsid w:val="008C0AE9"/>
    <w:rsid w:val="008C0E57"/>
    <w:rsid w:val="008C2CFD"/>
    <w:rsid w:val="008C3FDC"/>
    <w:rsid w:val="008C402B"/>
    <w:rsid w:val="008C47AD"/>
    <w:rsid w:val="008C603A"/>
    <w:rsid w:val="008C71C8"/>
    <w:rsid w:val="008C7C5B"/>
    <w:rsid w:val="008D06A0"/>
    <w:rsid w:val="008D167D"/>
    <w:rsid w:val="008D3116"/>
    <w:rsid w:val="008D492A"/>
    <w:rsid w:val="008D4B58"/>
    <w:rsid w:val="008D4B7F"/>
    <w:rsid w:val="008D4B8A"/>
    <w:rsid w:val="008D5D90"/>
    <w:rsid w:val="008D6541"/>
    <w:rsid w:val="008D7D7B"/>
    <w:rsid w:val="008E076A"/>
    <w:rsid w:val="008E0F52"/>
    <w:rsid w:val="008E14C5"/>
    <w:rsid w:val="008E216C"/>
    <w:rsid w:val="008E2316"/>
    <w:rsid w:val="008E2BF3"/>
    <w:rsid w:val="008E3063"/>
    <w:rsid w:val="008E34BE"/>
    <w:rsid w:val="008E3AA8"/>
    <w:rsid w:val="008E3E57"/>
    <w:rsid w:val="008E42CE"/>
    <w:rsid w:val="008E42F4"/>
    <w:rsid w:val="008E4333"/>
    <w:rsid w:val="008E4A1F"/>
    <w:rsid w:val="008E4A31"/>
    <w:rsid w:val="008E5657"/>
    <w:rsid w:val="008E5E51"/>
    <w:rsid w:val="008E7B0E"/>
    <w:rsid w:val="008F00DB"/>
    <w:rsid w:val="008F0283"/>
    <w:rsid w:val="008F1264"/>
    <w:rsid w:val="008F2908"/>
    <w:rsid w:val="008F3BA0"/>
    <w:rsid w:val="008F47C6"/>
    <w:rsid w:val="008F5CE0"/>
    <w:rsid w:val="008F6647"/>
    <w:rsid w:val="008F6BF5"/>
    <w:rsid w:val="008F6E57"/>
    <w:rsid w:val="008F700E"/>
    <w:rsid w:val="00900343"/>
    <w:rsid w:val="009006A2"/>
    <w:rsid w:val="0090102B"/>
    <w:rsid w:val="00901448"/>
    <w:rsid w:val="00902AA3"/>
    <w:rsid w:val="009036BC"/>
    <w:rsid w:val="00903D30"/>
    <w:rsid w:val="00904414"/>
    <w:rsid w:val="009049A8"/>
    <w:rsid w:val="00904E3E"/>
    <w:rsid w:val="00905197"/>
    <w:rsid w:val="00905C47"/>
    <w:rsid w:val="0090604F"/>
    <w:rsid w:val="00906379"/>
    <w:rsid w:val="009069E2"/>
    <w:rsid w:val="00906A8C"/>
    <w:rsid w:val="00907624"/>
    <w:rsid w:val="009101EA"/>
    <w:rsid w:val="009106FC"/>
    <w:rsid w:val="009108E5"/>
    <w:rsid w:val="009112F8"/>
    <w:rsid w:val="009118BB"/>
    <w:rsid w:val="0091191F"/>
    <w:rsid w:val="00911E7D"/>
    <w:rsid w:val="009120A9"/>
    <w:rsid w:val="009134C3"/>
    <w:rsid w:val="00913D3A"/>
    <w:rsid w:val="00915B81"/>
    <w:rsid w:val="00915D6B"/>
    <w:rsid w:val="009160DF"/>
    <w:rsid w:val="009162C7"/>
    <w:rsid w:val="00916528"/>
    <w:rsid w:val="00916CBD"/>
    <w:rsid w:val="00916EC2"/>
    <w:rsid w:val="00921022"/>
    <w:rsid w:val="009212DA"/>
    <w:rsid w:val="009213BD"/>
    <w:rsid w:val="009230A6"/>
    <w:rsid w:val="00924627"/>
    <w:rsid w:val="009250A8"/>
    <w:rsid w:val="00925BE6"/>
    <w:rsid w:val="00926697"/>
    <w:rsid w:val="00926C9F"/>
    <w:rsid w:val="00926F61"/>
    <w:rsid w:val="00926FA9"/>
    <w:rsid w:val="00926FD3"/>
    <w:rsid w:val="00930A65"/>
    <w:rsid w:val="0093123D"/>
    <w:rsid w:val="00932A71"/>
    <w:rsid w:val="00932A9B"/>
    <w:rsid w:val="00933040"/>
    <w:rsid w:val="009330E9"/>
    <w:rsid w:val="00934492"/>
    <w:rsid w:val="00934D97"/>
    <w:rsid w:val="00935D15"/>
    <w:rsid w:val="00936338"/>
    <w:rsid w:val="009411FB"/>
    <w:rsid w:val="009414A9"/>
    <w:rsid w:val="00941B71"/>
    <w:rsid w:val="00941DF9"/>
    <w:rsid w:val="009421AD"/>
    <w:rsid w:val="0094221C"/>
    <w:rsid w:val="0094409C"/>
    <w:rsid w:val="00944159"/>
    <w:rsid w:val="009449B2"/>
    <w:rsid w:val="00944A82"/>
    <w:rsid w:val="00944BA5"/>
    <w:rsid w:val="00944D2D"/>
    <w:rsid w:val="00946456"/>
    <w:rsid w:val="00946C4D"/>
    <w:rsid w:val="00947695"/>
    <w:rsid w:val="00947D27"/>
    <w:rsid w:val="0095019A"/>
    <w:rsid w:val="00951407"/>
    <w:rsid w:val="009524E0"/>
    <w:rsid w:val="0095255F"/>
    <w:rsid w:val="0095285B"/>
    <w:rsid w:val="00953FE9"/>
    <w:rsid w:val="00954417"/>
    <w:rsid w:val="0095481C"/>
    <w:rsid w:val="0095526F"/>
    <w:rsid w:val="009567E6"/>
    <w:rsid w:val="00957076"/>
    <w:rsid w:val="00957132"/>
    <w:rsid w:val="009576FD"/>
    <w:rsid w:val="009578EB"/>
    <w:rsid w:val="009578FF"/>
    <w:rsid w:val="00960446"/>
    <w:rsid w:val="009610ED"/>
    <w:rsid w:val="0096194C"/>
    <w:rsid w:val="00961E4D"/>
    <w:rsid w:val="00961EE9"/>
    <w:rsid w:val="009633BB"/>
    <w:rsid w:val="00963A27"/>
    <w:rsid w:val="00963A36"/>
    <w:rsid w:val="00963F53"/>
    <w:rsid w:val="009643DA"/>
    <w:rsid w:val="009646E1"/>
    <w:rsid w:val="0096485F"/>
    <w:rsid w:val="00964A9C"/>
    <w:rsid w:val="00964CBD"/>
    <w:rsid w:val="00965505"/>
    <w:rsid w:val="00965531"/>
    <w:rsid w:val="00965C40"/>
    <w:rsid w:val="00967354"/>
    <w:rsid w:val="00967984"/>
    <w:rsid w:val="00971563"/>
    <w:rsid w:val="00971592"/>
    <w:rsid w:val="00971617"/>
    <w:rsid w:val="009717F8"/>
    <w:rsid w:val="00971DDF"/>
    <w:rsid w:val="0097225C"/>
    <w:rsid w:val="009731D6"/>
    <w:rsid w:val="00973A14"/>
    <w:rsid w:val="00973FC6"/>
    <w:rsid w:val="00974746"/>
    <w:rsid w:val="00975119"/>
    <w:rsid w:val="009763ED"/>
    <w:rsid w:val="00976F04"/>
    <w:rsid w:val="009777F4"/>
    <w:rsid w:val="00977AD8"/>
    <w:rsid w:val="00980490"/>
    <w:rsid w:val="00980A10"/>
    <w:rsid w:val="00981130"/>
    <w:rsid w:val="00981CEF"/>
    <w:rsid w:val="0098229C"/>
    <w:rsid w:val="0098289D"/>
    <w:rsid w:val="00983490"/>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2502"/>
    <w:rsid w:val="00992782"/>
    <w:rsid w:val="00992E32"/>
    <w:rsid w:val="0099383D"/>
    <w:rsid w:val="009938B1"/>
    <w:rsid w:val="00994157"/>
    <w:rsid w:val="00996258"/>
    <w:rsid w:val="00996306"/>
    <w:rsid w:val="00996744"/>
    <w:rsid w:val="009971C5"/>
    <w:rsid w:val="00997408"/>
    <w:rsid w:val="00997CF4"/>
    <w:rsid w:val="009A1169"/>
    <w:rsid w:val="009A164C"/>
    <w:rsid w:val="009A1AAC"/>
    <w:rsid w:val="009A2914"/>
    <w:rsid w:val="009A29D7"/>
    <w:rsid w:val="009A2BB6"/>
    <w:rsid w:val="009A2CB8"/>
    <w:rsid w:val="009A3789"/>
    <w:rsid w:val="009A3C6A"/>
    <w:rsid w:val="009A4132"/>
    <w:rsid w:val="009A45A2"/>
    <w:rsid w:val="009A5963"/>
    <w:rsid w:val="009A6919"/>
    <w:rsid w:val="009A6AC7"/>
    <w:rsid w:val="009A733F"/>
    <w:rsid w:val="009B0408"/>
    <w:rsid w:val="009B0843"/>
    <w:rsid w:val="009B0C68"/>
    <w:rsid w:val="009B0DEE"/>
    <w:rsid w:val="009B1335"/>
    <w:rsid w:val="009B176D"/>
    <w:rsid w:val="009B1E47"/>
    <w:rsid w:val="009B2CED"/>
    <w:rsid w:val="009B3054"/>
    <w:rsid w:val="009B335D"/>
    <w:rsid w:val="009B3C90"/>
    <w:rsid w:val="009B6378"/>
    <w:rsid w:val="009B76E3"/>
    <w:rsid w:val="009B76F9"/>
    <w:rsid w:val="009B7A72"/>
    <w:rsid w:val="009B7BB8"/>
    <w:rsid w:val="009B7F3A"/>
    <w:rsid w:val="009C0599"/>
    <w:rsid w:val="009C0E9B"/>
    <w:rsid w:val="009C1250"/>
    <w:rsid w:val="009C126A"/>
    <w:rsid w:val="009C1D4C"/>
    <w:rsid w:val="009C1E75"/>
    <w:rsid w:val="009C2DD2"/>
    <w:rsid w:val="009C3677"/>
    <w:rsid w:val="009C3982"/>
    <w:rsid w:val="009C4298"/>
    <w:rsid w:val="009C441F"/>
    <w:rsid w:val="009C451C"/>
    <w:rsid w:val="009C4A07"/>
    <w:rsid w:val="009C4B8E"/>
    <w:rsid w:val="009C51D5"/>
    <w:rsid w:val="009C543C"/>
    <w:rsid w:val="009C599A"/>
    <w:rsid w:val="009C5CBB"/>
    <w:rsid w:val="009C5EFF"/>
    <w:rsid w:val="009C650E"/>
    <w:rsid w:val="009C70DB"/>
    <w:rsid w:val="009C774A"/>
    <w:rsid w:val="009D19BC"/>
    <w:rsid w:val="009D1BCA"/>
    <w:rsid w:val="009D2348"/>
    <w:rsid w:val="009D2EA8"/>
    <w:rsid w:val="009D2F0C"/>
    <w:rsid w:val="009D2FA1"/>
    <w:rsid w:val="009D3306"/>
    <w:rsid w:val="009D3578"/>
    <w:rsid w:val="009D3A5F"/>
    <w:rsid w:val="009D45CB"/>
    <w:rsid w:val="009D4C24"/>
    <w:rsid w:val="009D4F88"/>
    <w:rsid w:val="009D507F"/>
    <w:rsid w:val="009D5193"/>
    <w:rsid w:val="009D52A9"/>
    <w:rsid w:val="009D598D"/>
    <w:rsid w:val="009D5C32"/>
    <w:rsid w:val="009D5C56"/>
    <w:rsid w:val="009D6472"/>
    <w:rsid w:val="009D738C"/>
    <w:rsid w:val="009D77D0"/>
    <w:rsid w:val="009D79F4"/>
    <w:rsid w:val="009D7D19"/>
    <w:rsid w:val="009E11C4"/>
    <w:rsid w:val="009E126D"/>
    <w:rsid w:val="009E1401"/>
    <w:rsid w:val="009E33D7"/>
    <w:rsid w:val="009E3CD1"/>
    <w:rsid w:val="009E4910"/>
    <w:rsid w:val="009E5520"/>
    <w:rsid w:val="009E5AF5"/>
    <w:rsid w:val="009E5EB5"/>
    <w:rsid w:val="009E74F0"/>
    <w:rsid w:val="009E7F23"/>
    <w:rsid w:val="009F0768"/>
    <w:rsid w:val="009F0E2F"/>
    <w:rsid w:val="009F102A"/>
    <w:rsid w:val="009F151C"/>
    <w:rsid w:val="009F1CA2"/>
    <w:rsid w:val="009F2A19"/>
    <w:rsid w:val="009F514E"/>
    <w:rsid w:val="009F7867"/>
    <w:rsid w:val="009F7D66"/>
    <w:rsid w:val="009F7EAE"/>
    <w:rsid w:val="00A00BD2"/>
    <w:rsid w:val="00A00E56"/>
    <w:rsid w:val="00A027F3"/>
    <w:rsid w:val="00A03978"/>
    <w:rsid w:val="00A039E4"/>
    <w:rsid w:val="00A03AB1"/>
    <w:rsid w:val="00A04D7E"/>
    <w:rsid w:val="00A051D9"/>
    <w:rsid w:val="00A05DF3"/>
    <w:rsid w:val="00A07E08"/>
    <w:rsid w:val="00A10D79"/>
    <w:rsid w:val="00A11535"/>
    <w:rsid w:val="00A11E56"/>
    <w:rsid w:val="00A11FFC"/>
    <w:rsid w:val="00A12055"/>
    <w:rsid w:val="00A126BD"/>
    <w:rsid w:val="00A12798"/>
    <w:rsid w:val="00A13A09"/>
    <w:rsid w:val="00A153BE"/>
    <w:rsid w:val="00A15DEE"/>
    <w:rsid w:val="00A15EA0"/>
    <w:rsid w:val="00A16462"/>
    <w:rsid w:val="00A167B5"/>
    <w:rsid w:val="00A16DBE"/>
    <w:rsid w:val="00A179E0"/>
    <w:rsid w:val="00A17C4F"/>
    <w:rsid w:val="00A20653"/>
    <w:rsid w:val="00A2088C"/>
    <w:rsid w:val="00A20A39"/>
    <w:rsid w:val="00A238BD"/>
    <w:rsid w:val="00A23DCA"/>
    <w:rsid w:val="00A23F96"/>
    <w:rsid w:val="00A240D8"/>
    <w:rsid w:val="00A243E4"/>
    <w:rsid w:val="00A2459D"/>
    <w:rsid w:val="00A24E23"/>
    <w:rsid w:val="00A24E5D"/>
    <w:rsid w:val="00A2566C"/>
    <w:rsid w:val="00A25F05"/>
    <w:rsid w:val="00A260E2"/>
    <w:rsid w:val="00A26491"/>
    <w:rsid w:val="00A30A99"/>
    <w:rsid w:val="00A30B2D"/>
    <w:rsid w:val="00A30B64"/>
    <w:rsid w:val="00A311AE"/>
    <w:rsid w:val="00A312A6"/>
    <w:rsid w:val="00A3130E"/>
    <w:rsid w:val="00A3193B"/>
    <w:rsid w:val="00A324CF"/>
    <w:rsid w:val="00A32692"/>
    <w:rsid w:val="00A3298E"/>
    <w:rsid w:val="00A329F2"/>
    <w:rsid w:val="00A32A3E"/>
    <w:rsid w:val="00A32E8B"/>
    <w:rsid w:val="00A32ED6"/>
    <w:rsid w:val="00A33776"/>
    <w:rsid w:val="00A344A5"/>
    <w:rsid w:val="00A346C3"/>
    <w:rsid w:val="00A34D4A"/>
    <w:rsid w:val="00A36155"/>
    <w:rsid w:val="00A3629E"/>
    <w:rsid w:val="00A365AD"/>
    <w:rsid w:val="00A3698D"/>
    <w:rsid w:val="00A40951"/>
    <w:rsid w:val="00A42695"/>
    <w:rsid w:val="00A42A85"/>
    <w:rsid w:val="00A42D07"/>
    <w:rsid w:val="00A44B43"/>
    <w:rsid w:val="00A44F26"/>
    <w:rsid w:val="00A4503E"/>
    <w:rsid w:val="00A450C0"/>
    <w:rsid w:val="00A45468"/>
    <w:rsid w:val="00A471A8"/>
    <w:rsid w:val="00A478F8"/>
    <w:rsid w:val="00A4791B"/>
    <w:rsid w:val="00A47F02"/>
    <w:rsid w:val="00A50835"/>
    <w:rsid w:val="00A50A48"/>
    <w:rsid w:val="00A51180"/>
    <w:rsid w:val="00A51242"/>
    <w:rsid w:val="00A51522"/>
    <w:rsid w:val="00A51573"/>
    <w:rsid w:val="00A51A5E"/>
    <w:rsid w:val="00A52895"/>
    <w:rsid w:val="00A52D7D"/>
    <w:rsid w:val="00A539A5"/>
    <w:rsid w:val="00A539FB"/>
    <w:rsid w:val="00A53DA0"/>
    <w:rsid w:val="00A5404D"/>
    <w:rsid w:val="00A551BC"/>
    <w:rsid w:val="00A555A7"/>
    <w:rsid w:val="00A5765D"/>
    <w:rsid w:val="00A579BD"/>
    <w:rsid w:val="00A60627"/>
    <w:rsid w:val="00A607CB"/>
    <w:rsid w:val="00A61D33"/>
    <w:rsid w:val="00A62E25"/>
    <w:rsid w:val="00A6351F"/>
    <w:rsid w:val="00A63809"/>
    <w:rsid w:val="00A64278"/>
    <w:rsid w:val="00A649C4"/>
    <w:rsid w:val="00A64A6E"/>
    <w:rsid w:val="00A64E03"/>
    <w:rsid w:val="00A6519F"/>
    <w:rsid w:val="00A65931"/>
    <w:rsid w:val="00A65A70"/>
    <w:rsid w:val="00A65EEB"/>
    <w:rsid w:val="00A6665F"/>
    <w:rsid w:val="00A66850"/>
    <w:rsid w:val="00A66A9A"/>
    <w:rsid w:val="00A66F36"/>
    <w:rsid w:val="00A676D9"/>
    <w:rsid w:val="00A67EFC"/>
    <w:rsid w:val="00A7031E"/>
    <w:rsid w:val="00A71140"/>
    <w:rsid w:val="00A7177B"/>
    <w:rsid w:val="00A7205E"/>
    <w:rsid w:val="00A74692"/>
    <w:rsid w:val="00A7585C"/>
    <w:rsid w:val="00A75A52"/>
    <w:rsid w:val="00A7618B"/>
    <w:rsid w:val="00A7640B"/>
    <w:rsid w:val="00A76738"/>
    <w:rsid w:val="00A773A8"/>
    <w:rsid w:val="00A7778B"/>
    <w:rsid w:val="00A77E73"/>
    <w:rsid w:val="00A8000D"/>
    <w:rsid w:val="00A803BC"/>
    <w:rsid w:val="00A80969"/>
    <w:rsid w:val="00A80BD7"/>
    <w:rsid w:val="00A839AA"/>
    <w:rsid w:val="00A85798"/>
    <w:rsid w:val="00A8609D"/>
    <w:rsid w:val="00A869F4"/>
    <w:rsid w:val="00A86EA7"/>
    <w:rsid w:val="00A91244"/>
    <w:rsid w:val="00A91774"/>
    <w:rsid w:val="00A91C7F"/>
    <w:rsid w:val="00A92066"/>
    <w:rsid w:val="00A92776"/>
    <w:rsid w:val="00A93181"/>
    <w:rsid w:val="00A938E6"/>
    <w:rsid w:val="00A93CCF"/>
    <w:rsid w:val="00A94E4E"/>
    <w:rsid w:val="00A95514"/>
    <w:rsid w:val="00A9557F"/>
    <w:rsid w:val="00A95BD5"/>
    <w:rsid w:val="00A95C53"/>
    <w:rsid w:val="00A96F78"/>
    <w:rsid w:val="00A979E1"/>
    <w:rsid w:val="00AA082D"/>
    <w:rsid w:val="00AA0B9E"/>
    <w:rsid w:val="00AA0E6F"/>
    <w:rsid w:val="00AA1087"/>
    <w:rsid w:val="00AA22E4"/>
    <w:rsid w:val="00AA247C"/>
    <w:rsid w:val="00AA25A9"/>
    <w:rsid w:val="00AA26D9"/>
    <w:rsid w:val="00AA278A"/>
    <w:rsid w:val="00AA3183"/>
    <w:rsid w:val="00AA4605"/>
    <w:rsid w:val="00AA51AD"/>
    <w:rsid w:val="00AA591E"/>
    <w:rsid w:val="00AA5DF4"/>
    <w:rsid w:val="00AA6176"/>
    <w:rsid w:val="00AA65C9"/>
    <w:rsid w:val="00AA66CB"/>
    <w:rsid w:val="00AA7A33"/>
    <w:rsid w:val="00AB01BF"/>
    <w:rsid w:val="00AB0A09"/>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B7B13"/>
    <w:rsid w:val="00AC02C1"/>
    <w:rsid w:val="00AC0647"/>
    <w:rsid w:val="00AC0AB6"/>
    <w:rsid w:val="00AC0F11"/>
    <w:rsid w:val="00AC0F15"/>
    <w:rsid w:val="00AC10AD"/>
    <w:rsid w:val="00AC1938"/>
    <w:rsid w:val="00AC1E55"/>
    <w:rsid w:val="00AC3D06"/>
    <w:rsid w:val="00AC429F"/>
    <w:rsid w:val="00AC4F8D"/>
    <w:rsid w:val="00AC5B64"/>
    <w:rsid w:val="00AC5D55"/>
    <w:rsid w:val="00AC60B4"/>
    <w:rsid w:val="00AC626A"/>
    <w:rsid w:val="00AC67B6"/>
    <w:rsid w:val="00AC7D98"/>
    <w:rsid w:val="00AD00BE"/>
    <w:rsid w:val="00AD00C5"/>
    <w:rsid w:val="00AD121B"/>
    <w:rsid w:val="00AD165F"/>
    <w:rsid w:val="00AD240A"/>
    <w:rsid w:val="00AD2794"/>
    <w:rsid w:val="00AD2DC5"/>
    <w:rsid w:val="00AD3369"/>
    <w:rsid w:val="00AD3455"/>
    <w:rsid w:val="00AD360C"/>
    <w:rsid w:val="00AD3CAD"/>
    <w:rsid w:val="00AD41A0"/>
    <w:rsid w:val="00AD5A99"/>
    <w:rsid w:val="00AD69FF"/>
    <w:rsid w:val="00AD702B"/>
    <w:rsid w:val="00AD72E6"/>
    <w:rsid w:val="00AD7C95"/>
    <w:rsid w:val="00AD7FCD"/>
    <w:rsid w:val="00AE2976"/>
    <w:rsid w:val="00AE2BED"/>
    <w:rsid w:val="00AE3DDB"/>
    <w:rsid w:val="00AE3DE1"/>
    <w:rsid w:val="00AE450E"/>
    <w:rsid w:val="00AE480D"/>
    <w:rsid w:val="00AE4876"/>
    <w:rsid w:val="00AE50BD"/>
    <w:rsid w:val="00AE5439"/>
    <w:rsid w:val="00AE5BB5"/>
    <w:rsid w:val="00AE5DD6"/>
    <w:rsid w:val="00AE61B2"/>
    <w:rsid w:val="00AE663B"/>
    <w:rsid w:val="00AE7451"/>
    <w:rsid w:val="00AE78D1"/>
    <w:rsid w:val="00AE7F89"/>
    <w:rsid w:val="00AF0183"/>
    <w:rsid w:val="00AF0A8C"/>
    <w:rsid w:val="00AF1E4B"/>
    <w:rsid w:val="00AF2D54"/>
    <w:rsid w:val="00AF2FAC"/>
    <w:rsid w:val="00AF3458"/>
    <w:rsid w:val="00AF3F7B"/>
    <w:rsid w:val="00AF42B4"/>
    <w:rsid w:val="00AF4B8A"/>
    <w:rsid w:val="00AF4F1B"/>
    <w:rsid w:val="00AF5EC6"/>
    <w:rsid w:val="00AF6C38"/>
    <w:rsid w:val="00AF6E8A"/>
    <w:rsid w:val="00AF7213"/>
    <w:rsid w:val="00AF7771"/>
    <w:rsid w:val="00AF7D92"/>
    <w:rsid w:val="00B011CC"/>
    <w:rsid w:val="00B02770"/>
    <w:rsid w:val="00B04048"/>
    <w:rsid w:val="00B04F3D"/>
    <w:rsid w:val="00B05702"/>
    <w:rsid w:val="00B06DD9"/>
    <w:rsid w:val="00B07CD6"/>
    <w:rsid w:val="00B07E52"/>
    <w:rsid w:val="00B10010"/>
    <w:rsid w:val="00B106EC"/>
    <w:rsid w:val="00B11775"/>
    <w:rsid w:val="00B12F75"/>
    <w:rsid w:val="00B1302D"/>
    <w:rsid w:val="00B14E4F"/>
    <w:rsid w:val="00B1513F"/>
    <w:rsid w:val="00B15B89"/>
    <w:rsid w:val="00B1746F"/>
    <w:rsid w:val="00B20725"/>
    <w:rsid w:val="00B2087E"/>
    <w:rsid w:val="00B20B11"/>
    <w:rsid w:val="00B20B94"/>
    <w:rsid w:val="00B20F22"/>
    <w:rsid w:val="00B212FA"/>
    <w:rsid w:val="00B21515"/>
    <w:rsid w:val="00B247B3"/>
    <w:rsid w:val="00B248D0"/>
    <w:rsid w:val="00B25EC4"/>
    <w:rsid w:val="00B2628E"/>
    <w:rsid w:val="00B266B0"/>
    <w:rsid w:val="00B26CF3"/>
    <w:rsid w:val="00B27921"/>
    <w:rsid w:val="00B3000E"/>
    <w:rsid w:val="00B326A8"/>
    <w:rsid w:val="00B3291A"/>
    <w:rsid w:val="00B329EB"/>
    <w:rsid w:val="00B32FCD"/>
    <w:rsid w:val="00B33508"/>
    <w:rsid w:val="00B3377E"/>
    <w:rsid w:val="00B34234"/>
    <w:rsid w:val="00B34E63"/>
    <w:rsid w:val="00B35DA4"/>
    <w:rsid w:val="00B36064"/>
    <w:rsid w:val="00B37A6A"/>
    <w:rsid w:val="00B37CD9"/>
    <w:rsid w:val="00B40A96"/>
    <w:rsid w:val="00B4184B"/>
    <w:rsid w:val="00B422A7"/>
    <w:rsid w:val="00B42A32"/>
    <w:rsid w:val="00B42FA6"/>
    <w:rsid w:val="00B4399E"/>
    <w:rsid w:val="00B43A16"/>
    <w:rsid w:val="00B45CE1"/>
    <w:rsid w:val="00B46854"/>
    <w:rsid w:val="00B46A75"/>
    <w:rsid w:val="00B470A7"/>
    <w:rsid w:val="00B47C6C"/>
    <w:rsid w:val="00B500CD"/>
    <w:rsid w:val="00B5109D"/>
    <w:rsid w:val="00B51CED"/>
    <w:rsid w:val="00B5239C"/>
    <w:rsid w:val="00B53259"/>
    <w:rsid w:val="00B534BB"/>
    <w:rsid w:val="00B53893"/>
    <w:rsid w:val="00B53CA4"/>
    <w:rsid w:val="00B548C2"/>
    <w:rsid w:val="00B54B6A"/>
    <w:rsid w:val="00B55428"/>
    <w:rsid w:val="00B570BF"/>
    <w:rsid w:val="00B60471"/>
    <w:rsid w:val="00B60B8F"/>
    <w:rsid w:val="00B61D7E"/>
    <w:rsid w:val="00B61E03"/>
    <w:rsid w:val="00B625CC"/>
    <w:rsid w:val="00B63337"/>
    <w:rsid w:val="00B6369F"/>
    <w:rsid w:val="00B639D7"/>
    <w:rsid w:val="00B64434"/>
    <w:rsid w:val="00B64AA7"/>
    <w:rsid w:val="00B65452"/>
    <w:rsid w:val="00B66154"/>
    <w:rsid w:val="00B66594"/>
    <w:rsid w:val="00B67805"/>
    <w:rsid w:val="00B701FE"/>
    <w:rsid w:val="00B721CD"/>
    <w:rsid w:val="00B7267A"/>
    <w:rsid w:val="00B726FF"/>
    <w:rsid w:val="00B72A5B"/>
    <w:rsid w:val="00B72AA4"/>
    <w:rsid w:val="00B75454"/>
    <w:rsid w:val="00B75C07"/>
    <w:rsid w:val="00B76BCD"/>
    <w:rsid w:val="00B76EE9"/>
    <w:rsid w:val="00B77231"/>
    <w:rsid w:val="00B77880"/>
    <w:rsid w:val="00B77B84"/>
    <w:rsid w:val="00B80D90"/>
    <w:rsid w:val="00B81881"/>
    <w:rsid w:val="00B82613"/>
    <w:rsid w:val="00B828B5"/>
    <w:rsid w:val="00B82A93"/>
    <w:rsid w:val="00B82ED8"/>
    <w:rsid w:val="00B832D8"/>
    <w:rsid w:val="00B833BD"/>
    <w:rsid w:val="00B83D0C"/>
    <w:rsid w:val="00B83E1B"/>
    <w:rsid w:val="00B845D0"/>
    <w:rsid w:val="00B84A80"/>
    <w:rsid w:val="00B84E9C"/>
    <w:rsid w:val="00B85522"/>
    <w:rsid w:val="00B90453"/>
    <w:rsid w:val="00B90A7D"/>
    <w:rsid w:val="00B90E2A"/>
    <w:rsid w:val="00B90F2A"/>
    <w:rsid w:val="00B9198D"/>
    <w:rsid w:val="00B91B02"/>
    <w:rsid w:val="00B92617"/>
    <w:rsid w:val="00B92D25"/>
    <w:rsid w:val="00B93008"/>
    <w:rsid w:val="00B93F34"/>
    <w:rsid w:val="00B9406D"/>
    <w:rsid w:val="00B94BA7"/>
    <w:rsid w:val="00B94E0E"/>
    <w:rsid w:val="00B96413"/>
    <w:rsid w:val="00B970EB"/>
    <w:rsid w:val="00B97669"/>
    <w:rsid w:val="00B97CA3"/>
    <w:rsid w:val="00B97FB6"/>
    <w:rsid w:val="00BA101F"/>
    <w:rsid w:val="00BA1104"/>
    <w:rsid w:val="00BA1872"/>
    <w:rsid w:val="00BA18A1"/>
    <w:rsid w:val="00BA1913"/>
    <w:rsid w:val="00BA2B37"/>
    <w:rsid w:val="00BA2BC9"/>
    <w:rsid w:val="00BA35C7"/>
    <w:rsid w:val="00BA4641"/>
    <w:rsid w:val="00BA4A54"/>
    <w:rsid w:val="00BA7205"/>
    <w:rsid w:val="00BA76A9"/>
    <w:rsid w:val="00BB0595"/>
    <w:rsid w:val="00BB287B"/>
    <w:rsid w:val="00BB2F36"/>
    <w:rsid w:val="00BB3E2B"/>
    <w:rsid w:val="00BB5D1C"/>
    <w:rsid w:val="00BB6552"/>
    <w:rsid w:val="00BB65E0"/>
    <w:rsid w:val="00BB6B9B"/>
    <w:rsid w:val="00BB754F"/>
    <w:rsid w:val="00BC0058"/>
    <w:rsid w:val="00BC01E0"/>
    <w:rsid w:val="00BC07D4"/>
    <w:rsid w:val="00BC0A5D"/>
    <w:rsid w:val="00BC0BE3"/>
    <w:rsid w:val="00BC1763"/>
    <w:rsid w:val="00BC1AD9"/>
    <w:rsid w:val="00BC3257"/>
    <w:rsid w:val="00BC32E7"/>
    <w:rsid w:val="00BC3866"/>
    <w:rsid w:val="00BC4F81"/>
    <w:rsid w:val="00BC5670"/>
    <w:rsid w:val="00BC58B9"/>
    <w:rsid w:val="00BD1B13"/>
    <w:rsid w:val="00BD2F13"/>
    <w:rsid w:val="00BD3056"/>
    <w:rsid w:val="00BD3846"/>
    <w:rsid w:val="00BD39B9"/>
    <w:rsid w:val="00BD3E68"/>
    <w:rsid w:val="00BD3EC1"/>
    <w:rsid w:val="00BD4564"/>
    <w:rsid w:val="00BD45FD"/>
    <w:rsid w:val="00BD4E05"/>
    <w:rsid w:val="00BD4F2D"/>
    <w:rsid w:val="00BD598A"/>
    <w:rsid w:val="00BD5C7A"/>
    <w:rsid w:val="00BD6F8D"/>
    <w:rsid w:val="00BD723F"/>
    <w:rsid w:val="00BD75B4"/>
    <w:rsid w:val="00BD7D14"/>
    <w:rsid w:val="00BE02B4"/>
    <w:rsid w:val="00BE09A4"/>
    <w:rsid w:val="00BE164B"/>
    <w:rsid w:val="00BE17CF"/>
    <w:rsid w:val="00BE1B3E"/>
    <w:rsid w:val="00BE28C1"/>
    <w:rsid w:val="00BE3460"/>
    <w:rsid w:val="00BE3492"/>
    <w:rsid w:val="00BE3B62"/>
    <w:rsid w:val="00BE4EC9"/>
    <w:rsid w:val="00BE631E"/>
    <w:rsid w:val="00BE675B"/>
    <w:rsid w:val="00BE6BEC"/>
    <w:rsid w:val="00BF0CCF"/>
    <w:rsid w:val="00BF0FC5"/>
    <w:rsid w:val="00BF10BC"/>
    <w:rsid w:val="00BF21AC"/>
    <w:rsid w:val="00BF2E53"/>
    <w:rsid w:val="00BF352A"/>
    <w:rsid w:val="00BF3669"/>
    <w:rsid w:val="00BF3C0D"/>
    <w:rsid w:val="00BF4BC7"/>
    <w:rsid w:val="00BF508E"/>
    <w:rsid w:val="00BF6252"/>
    <w:rsid w:val="00BF711C"/>
    <w:rsid w:val="00BF748E"/>
    <w:rsid w:val="00BF777D"/>
    <w:rsid w:val="00BF789B"/>
    <w:rsid w:val="00C0162A"/>
    <w:rsid w:val="00C03309"/>
    <w:rsid w:val="00C03746"/>
    <w:rsid w:val="00C037E0"/>
    <w:rsid w:val="00C072FE"/>
    <w:rsid w:val="00C07607"/>
    <w:rsid w:val="00C0760C"/>
    <w:rsid w:val="00C1086E"/>
    <w:rsid w:val="00C11ADE"/>
    <w:rsid w:val="00C126E0"/>
    <w:rsid w:val="00C128BC"/>
    <w:rsid w:val="00C12E39"/>
    <w:rsid w:val="00C13D47"/>
    <w:rsid w:val="00C14164"/>
    <w:rsid w:val="00C14BCB"/>
    <w:rsid w:val="00C14C53"/>
    <w:rsid w:val="00C155A0"/>
    <w:rsid w:val="00C15D8E"/>
    <w:rsid w:val="00C16659"/>
    <w:rsid w:val="00C17012"/>
    <w:rsid w:val="00C178FB"/>
    <w:rsid w:val="00C17DF9"/>
    <w:rsid w:val="00C201EB"/>
    <w:rsid w:val="00C20ACC"/>
    <w:rsid w:val="00C219EB"/>
    <w:rsid w:val="00C22B28"/>
    <w:rsid w:val="00C257B7"/>
    <w:rsid w:val="00C272E8"/>
    <w:rsid w:val="00C301A9"/>
    <w:rsid w:val="00C309C5"/>
    <w:rsid w:val="00C30ABC"/>
    <w:rsid w:val="00C30B60"/>
    <w:rsid w:val="00C30BF1"/>
    <w:rsid w:val="00C30D39"/>
    <w:rsid w:val="00C312F7"/>
    <w:rsid w:val="00C3137B"/>
    <w:rsid w:val="00C31FAA"/>
    <w:rsid w:val="00C32A75"/>
    <w:rsid w:val="00C33359"/>
    <w:rsid w:val="00C33736"/>
    <w:rsid w:val="00C348D6"/>
    <w:rsid w:val="00C3504C"/>
    <w:rsid w:val="00C3650F"/>
    <w:rsid w:val="00C365E7"/>
    <w:rsid w:val="00C36E34"/>
    <w:rsid w:val="00C40388"/>
    <w:rsid w:val="00C404D7"/>
    <w:rsid w:val="00C404EE"/>
    <w:rsid w:val="00C4074D"/>
    <w:rsid w:val="00C4108A"/>
    <w:rsid w:val="00C4171B"/>
    <w:rsid w:val="00C417E8"/>
    <w:rsid w:val="00C41C3F"/>
    <w:rsid w:val="00C42689"/>
    <w:rsid w:val="00C42988"/>
    <w:rsid w:val="00C42BD4"/>
    <w:rsid w:val="00C43FF0"/>
    <w:rsid w:val="00C44124"/>
    <w:rsid w:val="00C44641"/>
    <w:rsid w:val="00C45240"/>
    <w:rsid w:val="00C45EF5"/>
    <w:rsid w:val="00C46110"/>
    <w:rsid w:val="00C46A83"/>
    <w:rsid w:val="00C46B7E"/>
    <w:rsid w:val="00C474D6"/>
    <w:rsid w:val="00C47538"/>
    <w:rsid w:val="00C5099B"/>
    <w:rsid w:val="00C50A4E"/>
    <w:rsid w:val="00C51C37"/>
    <w:rsid w:val="00C51D9E"/>
    <w:rsid w:val="00C520B1"/>
    <w:rsid w:val="00C522D6"/>
    <w:rsid w:val="00C52C52"/>
    <w:rsid w:val="00C54020"/>
    <w:rsid w:val="00C5406F"/>
    <w:rsid w:val="00C545C5"/>
    <w:rsid w:val="00C54817"/>
    <w:rsid w:val="00C54F35"/>
    <w:rsid w:val="00C55566"/>
    <w:rsid w:val="00C57A01"/>
    <w:rsid w:val="00C57A2D"/>
    <w:rsid w:val="00C60B07"/>
    <w:rsid w:val="00C60E5A"/>
    <w:rsid w:val="00C613A7"/>
    <w:rsid w:val="00C61D4B"/>
    <w:rsid w:val="00C6241C"/>
    <w:rsid w:val="00C62B0A"/>
    <w:rsid w:val="00C62BD6"/>
    <w:rsid w:val="00C63C52"/>
    <w:rsid w:val="00C63F08"/>
    <w:rsid w:val="00C63FBE"/>
    <w:rsid w:val="00C6528C"/>
    <w:rsid w:val="00C661E8"/>
    <w:rsid w:val="00C670B6"/>
    <w:rsid w:val="00C70084"/>
    <w:rsid w:val="00C70357"/>
    <w:rsid w:val="00C7090B"/>
    <w:rsid w:val="00C711FD"/>
    <w:rsid w:val="00C7235B"/>
    <w:rsid w:val="00C72C5D"/>
    <w:rsid w:val="00C72E18"/>
    <w:rsid w:val="00C7314C"/>
    <w:rsid w:val="00C731AD"/>
    <w:rsid w:val="00C7380B"/>
    <w:rsid w:val="00C7391D"/>
    <w:rsid w:val="00C74421"/>
    <w:rsid w:val="00C75F2F"/>
    <w:rsid w:val="00C75FEE"/>
    <w:rsid w:val="00C76F1D"/>
    <w:rsid w:val="00C77937"/>
    <w:rsid w:val="00C77CA4"/>
    <w:rsid w:val="00C77D26"/>
    <w:rsid w:val="00C80BDF"/>
    <w:rsid w:val="00C815DF"/>
    <w:rsid w:val="00C81819"/>
    <w:rsid w:val="00C82FB4"/>
    <w:rsid w:val="00C82FEE"/>
    <w:rsid w:val="00C84D39"/>
    <w:rsid w:val="00C85277"/>
    <w:rsid w:val="00C85806"/>
    <w:rsid w:val="00C85D76"/>
    <w:rsid w:val="00C86351"/>
    <w:rsid w:val="00C8710E"/>
    <w:rsid w:val="00C873AC"/>
    <w:rsid w:val="00C87602"/>
    <w:rsid w:val="00C879B8"/>
    <w:rsid w:val="00C87DA6"/>
    <w:rsid w:val="00C90E83"/>
    <w:rsid w:val="00C90EBC"/>
    <w:rsid w:val="00C91857"/>
    <w:rsid w:val="00C9213B"/>
    <w:rsid w:val="00C93462"/>
    <w:rsid w:val="00C93600"/>
    <w:rsid w:val="00C93C3A"/>
    <w:rsid w:val="00C94384"/>
    <w:rsid w:val="00C94A34"/>
    <w:rsid w:val="00C94C2B"/>
    <w:rsid w:val="00C94F73"/>
    <w:rsid w:val="00C95609"/>
    <w:rsid w:val="00C96F79"/>
    <w:rsid w:val="00C97CF9"/>
    <w:rsid w:val="00CA17DD"/>
    <w:rsid w:val="00CA1863"/>
    <w:rsid w:val="00CA1941"/>
    <w:rsid w:val="00CA25FD"/>
    <w:rsid w:val="00CA26CE"/>
    <w:rsid w:val="00CA391D"/>
    <w:rsid w:val="00CA3ACD"/>
    <w:rsid w:val="00CA48CA"/>
    <w:rsid w:val="00CA4F8B"/>
    <w:rsid w:val="00CA5445"/>
    <w:rsid w:val="00CB0007"/>
    <w:rsid w:val="00CB09DA"/>
    <w:rsid w:val="00CB0BD9"/>
    <w:rsid w:val="00CB1CAC"/>
    <w:rsid w:val="00CB1DE8"/>
    <w:rsid w:val="00CB1E3B"/>
    <w:rsid w:val="00CB1F1D"/>
    <w:rsid w:val="00CB2A93"/>
    <w:rsid w:val="00CB3D8D"/>
    <w:rsid w:val="00CB5E7F"/>
    <w:rsid w:val="00CB6795"/>
    <w:rsid w:val="00CB71F8"/>
    <w:rsid w:val="00CB7B8B"/>
    <w:rsid w:val="00CC1809"/>
    <w:rsid w:val="00CC180A"/>
    <w:rsid w:val="00CC1EE8"/>
    <w:rsid w:val="00CC26DB"/>
    <w:rsid w:val="00CC29D0"/>
    <w:rsid w:val="00CC29ED"/>
    <w:rsid w:val="00CC300C"/>
    <w:rsid w:val="00CC35AE"/>
    <w:rsid w:val="00CC35D3"/>
    <w:rsid w:val="00CC3DAA"/>
    <w:rsid w:val="00CC4C2C"/>
    <w:rsid w:val="00CC4F57"/>
    <w:rsid w:val="00CC5057"/>
    <w:rsid w:val="00CC5733"/>
    <w:rsid w:val="00CC585F"/>
    <w:rsid w:val="00CD078F"/>
    <w:rsid w:val="00CD121E"/>
    <w:rsid w:val="00CD185D"/>
    <w:rsid w:val="00CD25F6"/>
    <w:rsid w:val="00CD28F0"/>
    <w:rsid w:val="00CD388E"/>
    <w:rsid w:val="00CD3ED8"/>
    <w:rsid w:val="00CD497A"/>
    <w:rsid w:val="00CD6CE1"/>
    <w:rsid w:val="00CD761D"/>
    <w:rsid w:val="00CD76B5"/>
    <w:rsid w:val="00CD78B9"/>
    <w:rsid w:val="00CE00C3"/>
    <w:rsid w:val="00CE12F5"/>
    <w:rsid w:val="00CE1D01"/>
    <w:rsid w:val="00CE2323"/>
    <w:rsid w:val="00CE2346"/>
    <w:rsid w:val="00CE3384"/>
    <w:rsid w:val="00CE6F0F"/>
    <w:rsid w:val="00CE7B38"/>
    <w:rsid w:val="00CE7D9C"/>
    <w:rsid w:val="00CF002F"/>
    <w:rsid w:val="00CF0246"/>
    <w:rsid w:val="00CF12B5"/>
    <w:rsid w:val="00CF2483"/>
    <w:rsid w:val="00CF24E2"/>
    <w:rsid w:val="00CF2DE4"/>
    <w:rsid w:val="00CF3568"/>
    <w:rsid w:val="00CF393D"/>
    <w:rsid w:val="00CF3975"/>
    <w:rsid w:val="00CF3A7F"/>
    <w:rsid w:val="00CF4ABD"/>
    <w:rsid w:val="00CF4CF2"/>
    <w:rsid w:val="00CF4F9B"/>
    <w:rsid w:val="00CF5A53"/>
    <w:rsid w:val="00CF5D28"/>
    <w:rsid w:val="00CF6660"/>
    <w:rsid w:val="00CF68B8"/>
    <w:rsid w:val="00CF6EAD"/>
    <w:rsid w:val="00CF6F1E"/>
    <w:rsid w:val="00D001F9"/>
    <w:rsid w:val="00D0036E"/>
    <w:rsid w:val="00D00BB7"/>
    <w:rsid w:val="00D00FC6"/>
    <w:rsid w:val="00D01EAD"/>
    <w:rsid w:val="00D035B9"/>
    <w:rsid w:val="00D040B7"/>
    <w:rsid w:val="00D04FD9"/>
    <w:rsid w:val="00D060FF"/>
    <w:rsid w:val="00D064E8"/>
    <w:rsid w:val="00D06546"/>
    <w:rsid w:val="00D06572"/>
    <w:rsid w:val="00D065CD"/>
    <w:rsid w:val="00D068CE"/>
    <w:rsid w:val="00D0724B"/>
    <w:rsid w:val="00D07AC8"/>
    <w:rsid w:val="00D12325"/>
    <w:rsid w:val="00D12761"/>
    <w:rsid w:val="00D14487"/>
    <w:rsid w:val="00D15C96"/>
    <w:rsid w:val="00D15E7E"/>
    <w:rsid w:val="00D16058"/>
    <w:rsid w:val="00D16FDD"/>
    <w:rsid w:val="00D178F2"/>
    <w:rsid w:val="00D20016"/>
    <w:rsid w:val="00D207A7"/>
    <w:rsid w:val="00D2143A"/>
    <w:rsid w:val="00D21E03"/>
    <w:rsid w:val="00D2279F"/>
    <w:rsid w:val="00D22AF1"/>
    <w:rsid w:val="00D22E93"/>
    <w:rsid w:val="00D242DA"/>
    <w:rsid w:val="00D247EC"/>
    <w:rsid w:val="00D25C10"/>
    <w:rsid w:val="00D26448"/>
    <w:rsid w:val="00D264CE"/>
    <w:rsid w:val="00D26670"/>
    <w:rsid w:val="00D2670E"/>
    <w:rsid w:val="00D26910"/>
    <w:rsid w:val="00D26CB0"/>
    <w:rsid w:val="00D27B8B"/>
    <w:rsid w:val="00D30585"/>
    <w:rsid w:val="00D30CF0"/>
    <w:rsid w:val="00D31681"/>
    <w:rsid w:val="00D3191C"/>
    <w:rsid w:val="00D31B6E"/>
    <w:rsid w:val="00D3232B"/>
    <w:rsid w:val="00D3239F"/>
    <w:rsid w:val="00D324A4"/>
    <w:rsid w:val="00D3250C"/>
    <w:rsid w:val="00D328F6"/>
    <w:rsid w:val="00D32A0A"/>
    <w:rsid w:val="00D345D4"/>
    <w:rsid w:val="00D3462C"/>
    <w:rsid w:val="00D34DEB"/>
    <w:rsid w:val="00D35198"/>
    <w:rsid w:val="00D351CF"/>
    <w:rsid w:val="00D3563D"/>
    <w:rsid w:val="00D3584B"/>
    <w:rsid w:val="00D35A85"/>
    <w:rsid w:val="00D35F97"/>
    <w:rsid w:val="00D36964"/>
    <w:rsid w:val="00D36EA7"/>
    <w:rsid w:val="00D37A1A"/>
    <w:rsid w:val="00D4081B"/>
    <w:rsid w:val="00D40E1A"/>
    <w:rsid w:val="00D40E49"/>
    <w:rsid w:val="00D413C3"/>
    <w:rsid w:val="00D42240"/>
    <w:rsid w:val="00D427C3"/>
    <w:rsid w:val="00D4299D"/>
    <w:rsid w:val="00D42EB8"/>
    <w:rsid w:val="00D43D3C"/>
    <w:rsid w:val="00D43E0B"/>
    <w:rsid w:val="00D441E2"/>
    <w:rsid w:val="00D44932"/>
    <w:rsid w:val="00D45EA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307"/>
    <w:rsid w:val="00D5572C"/>
    <w:rsid w:val="00D55889"/>
    <w:rsid w:val="00D55BCE"/>
    <w:rsid w:val="00D56419"/>
    <w:rsid w:val="00D56B5F"/>
    <w:rsid w:val="00D57A3F"/>
    <w:rsid w:val="00D57AF0"/>
    <w:rsid w:val="00D61815"/>
    <w:rsid w:val="00D627E3"/>
    <w:rsid w:val="00D62ECD"/>
    <w:rsid w:val="00D64426"/>
    <w:rsid w:val="00D64475"/>
    <w:rsid w:val="00D64DF2"/>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CE9"/>
    <w:rsid w:val="00D758B3"/>
    <w:rsid w:val="00D76ADC"/>
    <w:rsid w:val="00D77413"/>
    <w:rsid w:val="00D80751"/>
    <w:rsid w:val="00D80B04"/>
    <w:rsid w:val="00D81F10"/>
    <w:rsid w:val="00D82798"/>
    <w:rsid w:val="00D82BF2"/>
    <w:rsid w:val="00D837CA"/>
    <w:rsid w:val="00D84A57"/>
    <w:rsid w:val="00D84CC9"/>
    <w:rsid w:val="00D87307"/>
    <w:rsid w:val="00D874DF"/>
    <w:rsid w:val="00D87A12"/>
    <w:rsid w:val="00D92484"/>
    <w:rsid w:val="00D92801"/>
    <w:rsid w:val="00D930E1"/>
    <w:rsid w:val="00D9354D"/>
    <w:rsid w:val="00D9415C"/>
    <w:rsid w:val="00D942CC"/>
    <w:rsid w:val="00D944E4"/>
    <w:rsid w:val="00D94D87"/>
    <w:rsid w:val="00D95B31"/>
    <w:rsid w:val="00D95DCC"/>
    <w:rsid w:val="00D962DC"/>
    <w:rsid w:val="00D96711"/>
    <w:rsid w:val="00DA180C"/>
    <w:rsid w:val="00DA18A2"/>
    <w:rsid w:val="00DA19F8"/>
    <w:rsid w:val="00DA37EB"/>
    <w:rsid w:val="00DA3E7B"/>
    <w:rsid w:val="00DA3F17"/>
    <w:rsid w:val="00DA418E"/>
    <w:rsid w:val="00DA4419"/>
    <w:rsid w:val="00DA450A"/>
    <w:rsid w:val="00DA451D"/>
    <w:rsid w:val="00DA4630"/>
    <w:rsid w:val="00DA470D"/>
    <w:rsid w:val="00DA4A78"/>
    <w:rsid w:val="00DA4CC5"/>
    <w:rsid w:val="00DA4D53"/>
    <w:rsid w:val="00DA56DB"/>
    <w:rsid w:val="00DA6452"/>
    <w:rsid w:val="00DA6B1D"/>
    <w:rsid w:val="00DA6FE9"/>
    <w:rsid w:val="00DA7925"/>
    <w:rsid w:val="00DB031E"/>
    <w:rsid w:val="00DB040B"/>
    <w:rsid w:val="00DB0983"/>
    <w:rsid w:val="00DB0AB8"/>
    <w:rsid w:val="00DB0D2A"/>
    <w:rsid w:val="00DB11CD"/>
    <w:rsid w:val="00DB1DAB"/>
    <w:rsid w:val="00DB39D4"/>
    <w:rsid w:val="00DB3A47"/>
    <w:rsid w:val="00DB3F24"/>
    <w:rsid w:val="00DB46D0"/>
    <w:rsid w:val="00DB46DF"/>
    <w:rsid w:val="00DB4854"/>
    <w:rsid w:val="00DB49B6"/>
    <w:rsid w:val="00DB4E06"/>
    <w:rsid w:val="00DB6A80"/>
    <w:rsid w:val="00DB6C06"/>
    <w:rsid w:val="00DB7B06"/>
    <w:rsid w:val="00DBAB89"/>
    <w:rsid w:val="00DC033A"/>
    <w:rsid w:val="00DC043D"/>
    <w:rsid w:val="00DC1FFD"/>
    <w:rsid w:val="00DC318A"/>
    <w:rsid w:val="00DC3A9D"/>
    <w:rsid w:val="00DC4004"/>
    <w:rsid w:val="00DC4243"/>
    <w:rsid w:val="00DC5584"/>
    <w:rsid w:val="00DC6777"/>
    <w:rsid w:val="00DC6C1E"/>
    <w:rsid w:val="00DC7255"/>
    <w:rsid w:val="00DC72CE"/>
    <w:rsid w:val="00DC7951"/>
    <w:rsid w:val="00DD080B"/>
    <w:rsid w:val="00DD186D"/>
    <w:rsid w:val="00DD1C4B"/>
    <w:rsid w:val="00DD1F7B"/>
    <w:rsid w:val="00DD229E"/>
    <w:rsid w:val="00DD3029"/>
    <w:rsid w:val="00DD4570"/>
    <w:rsid w:val="00DD55E0"/>
    <w:rsid w:val="00DD5DD5"/>
    <w:rsid w:val="00DD5E69"/>
    <w:rsid w:val="00DD5F8B"/>
    <w:rsid w:val="00DE18A3"/>
    <w:rsid w:val="00DE1904"/>
    <w:rsid w:val="00DE1DAA"/>
    <w:rsid w:val="00DE3DBB"/>
    <w:rsid w:val="00DE43A2"/>
    <w:rsid w:val="00DE4A5E"/>
    <w:rsid w:val="00DE4A74"/>
    <w:rsid w:val="00DE4B05"/>
    <w:rsid w:val="00DE4EE9"/>
    <w:rsid w:val="00DE541C"/>
    <w:rsid w:val="00DE737B"/>
    <w:rsid w:val="00DF0091"/>
    <w:rsid w:val="00DF01E5"/>
    <w:rsid w:val="00DF100B"/>
    <w:rsid w:val="00DF118D"/>
    <w:rsid w:val="00DF11B7"/>
    <w:rsid w:val="00DF4359"/>
    <w:rsid w:val="00DF6D16"/>
    <w:rsid w:val="00DF73C1"/>
    <w:rsid w:val="00DF7511"/>
    <w:rsid w:val="00DF7751"/>
    <w:rsid w:val="00E00665"/>
    <w:rsid w:val="00E009B1"/>
    <w:rsid w:val="00E00BC3"/>
    <w:rsid w:val="00E011D7"/>
    <w:rsid w:val="00E014BC"/>
    <w:rsid w:val="00E031BB"/>
    <w:rsid w:val="00E0417B"/>
    <w:rsid w:val="00E0495F"/>
    <w:rsid w:val="00E0576C"/>
    <w:rsid w:val="00E068BC"/>
    <w:rsid w:val="00E06D32"/>
    <w:rsid w:val="00E073F0"/>
    <w:rsid w:val="00E106D1"/>
    <w:rsid w:val="00E10761"/>
    <w:rsid w:val="00E11D7A"/>
    <w:rsid w:val="00E11EEB"/>
    <w:rsid w:val="00E128F2"/>
    <w:rsid w:val="00E13807"/>
    <w:rsid w:val="00E13E5A"/>
    <w:rsid w:val="00E13EE4"/>
    <w:rsid w:val="00E1550D"/>
    <w:rsid w:val="00E16463"/>
    <w:rsid w:val="00E16F82"/>
    <w:rsid w:val="00E17F6F"/>
    <w:rsid w:val="00E20B20"/>
    <w:rsid w:val="00E23001"/>
    <w:rsid w:val="00E239D1"/>
    <w:rsid w:val="00E23FE7"/>
    <w:rsid w:val="00E2443D"/>
    <w:rsid w:val="00E246B9"/>
    <w:rsid w:val="00E24903"/>
    <w:rsid w:val="00E250C5"/>
    <w:rsid w:val="00E259A3"/>
    <w:rsid w:val="00E259B9"/>
    <w:rsid w:val="00E26727"/>
    <w:rsid w:val="00E26970"/>
    <w:rsid w:val="00E2728F"/>
    <w:rsid w:val="00E27791"/>
    <w:rsid w:val="00E30188"/>
    <w:rsid w:val="00E30F2D"/>
    <w:rsid w:val="00E319DB"/>
    <w:rsid w:val="00E31AFC"/>
    <w:rsid w:val="00E31FC0"/>
    <w:rsid w:val="00E3250F"/>
    <w:rsid w:val="00E32F6B"/>
    <w:rsid w:val="00E3409E"/>
    <w:rsid w:val="00E34F76"/>
    <w:rsid w:val="00E35831"/>
    <w:rsid w:val="00E35D5F"/>
    <w:rsid w:val="00E36B38"/>
    <w:rsid w:val="00E37BE5"/>
    <w:rsid w:val="00E4187C"/>
    <w:rsid w:val="00E41A27"/>
    <w:rsid w:val="00E41AB4"/>
    <w:rsid w:val="00E41BD3"/>
    <w:rsid w:val="00E42737"/>
    <w:rsid w:val="00E4344E"/>
    <w:rsid w:val="00E44906"/>
    <w:rsid w:val="00E45C77"/>
    <w:rsid w:val="00E4608B"/>
    <w:rsid w:val="00E4692E"/>
    <w:rsid w:val="00E46D7F"/>
    <w:rsid w:val="00E501D3"/>
    <w:rsid w:val="00E50A55"/>
    <w:rsid w:val="00E51E72"/>
    <w:rsid w:val="00E5274C"/>
    <w:rsid w:val="00E53A01"/>
    <w:rsid w:val="00E53B84"/>
    <w:rsid w:val="00E55648"/>
    <w:rsid w:val="00E564C4"/>
    <w:rsid w:val="00E567C9"/>
    <w:rsid w:val="00E57510"/>
    <w:rsid w:val="00E57E1A"/>
    <w:rsid w:val="00E604C4"/>
    <w:rsid w:val="00E60809"/>
    <w:rsid w:val="00E61300"/>
    <w:rsid w:val="00E61CAB"/>
    <w:rsid w:val="00E635B9"/>
    <w:rsid w:val="00E65D15"/>
    <w:rsid w:val="00E65D9D"/>
    <w:rsid w:val="00E66CD8"/>
    <w:rsid w:val="00E67468"/>
    <w:rsid w:val="00E67802"/>
    <w:rsid w:val="00E67EE5"/>
    <w:rsid w:val="00E7013A"/>
    <w:rsid w:val="00E72C6B"/>
    <w:rsid w:val="00E73AB7"/>
    <w:rsid w:val="00E74F5D"/>
    <w:rsid w:val="00E76034"/>
    <w:rsid w:val="00E80440"/>
    <w:rsid w:val="00E811AE"/>
    <w:rsid w:val="00E817E0"/>
    <w:rsid w:val="00E82EE4"/>
    <w:rsid w:val="00E82EE6"/>
    <w:rsid w:val="00E82F39"/>
    <w:rsid w:val="00E831E7"/>
    <w:rsid w:val="00E843B5"/>
    <w:rsid w:val="00E84A3B"/>
    <w:rsid w:val="00E85307"/>
    <w:rsid w:val="00E85B0A"/>
    <w:rsid w:val="00E86964"/>
    <w:rsid w:val="00E8706A"/>
    <w:rsid w:val="00E87742"/>
    <w:rsid w:val="00E87E84"/>
    <w:rsid w:val="00E907E4"/>
    <w:rsid w:val="00E90A24"/>
    <w:rsid w:val="00E90C34"/>
    <w:rsid w:val="00E9162A"/>
    <w:rsid w:val="00E919AC"/>
    <w:rsid w:val="00E927F8"/>
    <w:rsid w:val="00E9321C"/>
    <w:rsid w:val="00E93499"/>
    <w:rsid w:val="00E93CB3"/>
    <w:rsid w:val="00E946A6"/>
    <w:rsid w:val="00E947E4"/>
    <w:rsid w:val="00E9480A"/>
    <w:rsid w:val="00E960CB"/>
    <w:rsid w:val="00E9616B"/>
    <w:rsid w:val="00E96A29"/>
    <w:rsid w:val="00E96B28"/>
    <w:rsid w:val="00E96FE6"/>
    <w:rsid w:val="00E973A1"/>
    <w:rsid w:val="00EA020F"/>
    <w:rsid w:val="00EA0F54"/>
    <w:rsid w:val="00EA1059"/>
    <w:rsid w:val="00EA1D43"/>
    <w:rsid w:val="00EA246B"/>
    <w:rsid w:val="00EA4A23"/>
    <w:rsid w:val="00EA4C04"/>
    <w:rsid w:val="00EA4EC9"/>
    <w:rsid w:val="00EA568E"/>
    <w:rsid w:val="00EA57A5"/>
    <w:rsid w:val="00EA5963"/>
    <w:rsid w:val="00EA5ADD"/>
    <w:rsid w:val="00EA5E0F"/>
    <w:rsid w:val="00EA6FE4"/>
    <w:rsid w:val="00EA798D"/>
    <w:rsid w:val="00EA7F4C"/>
    <w:rsid w:val="00EB12EE"/>
    <w:rsid w:val="00EB1D47"/>
    <w:rsid w:val="00EB2146"/>
    <w:rsid w:val="00EB2317"/>
    <w:rsid w:val="00EB23FA"/>
    <w:rsid w:val="00EB265B"/>
    <w:rsid w:val="00EB26C6"/>
    <w:rsid w:val="00EB279B"/>
    <w:rsid w:val="00EB2ABB"/>
    <w:rsid w:val="00EB2B18"/>
    <w:rsid w:val="00EB2FD0"/>
    <w:rsid w:val="00EB4F83"/>
    <w:rsid w:val="00EB584C"/>
    <w:rsid w:val="00EB5863"/>
    <w:rsid w:val="00EB5A23"/>
    <w:rsid w:val="00EB5D88"/>
    <w:rsid w:val="00EB6D14"/>
    <w:rsid w:val="00EB702D"/>
    <w:rsid w:val="00EB7307"/>
    <w:rsid w:val="00EB772D"/>
    <w:rsid w:val="00EB78CF"/>
    <w:rsid w:val="00EC14B0"/>
    <w:rsid w:val="00EC204E"/>
    <w:rsid w:val="00EC223B"/>
    <w:rsid w:val="00EC249E"/>
    <w:rsid w:val="00EC2A59"/>
    <w:rsid w:val="00EC2CFF"/>
    <w:rsid w:val="00EC2DFB"/>
    <w:rsid w:val="00EC37EE"/>
    <w:rsid w:val="00EC4904"/>
    <w:rsid w:val="00EC4ADF"/>
    <w:rsid w:val="00EC4BB4"/>
    <w:rsid w:val="00EC4DF6"/>
    <w:rsid w:val="00EC5F2F"/>
    <w:rsid w:val="00EC62AE"/>
    <w:rsid w:val="00EC651E"/>
    <w:rsid w:val="00EC65E5"/>
    <w:rsid w:val="00EC67C0"/>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72D"/>
    <w:rsid w:val="00EE0E5D"/>
    <w:rsid w:val="00EE11C2"/>
    <w:rsid w:val="00EE2071"/>
    <w:rsid w:val="00EE2A61"/>
    <w:rsid w:val="00EE3663"/>
    <w:rsid w:val="00EE41C4"/>
    <w:rsid w:val="00EE5A27"/>
    <w:rsid w:val="00EE5C57"/>
    <w:rsid w:val="00EE6E77"/>
    <w:rsid w:val="00EE71E5"/>
    <w:rsid w:val="00EE76A9"/>
    <w:rsid w:val="00EE799E"/>
    <w:rsid w:val="00EE7CA8"/>
    <w:rsid w:val="00EE7FA7"/>
    <w:rsid w:val="00EE7FB7"/>
    <w:rsid w:val="00EF0322"/>
    <w:rsid w:val="00EF1093"/>
    <w:rsid w:val="00EF1FCB"/>
    <w:rsid w:val="00EF21C3"/>
    <w:rsid w:val="00EF2C14"/>
    <w:rsid w:val="00EF2E6B"/>
    <w:rsid w:val="00EF370A"/>
    <w:rsid w:val="00EF54D1"/>
    <w:rsid w:val="00EF57F5"/>
    <w:rsid w:val="00EF64D5"/>
    <w:rsid w:val="00EF67BB"/>
    <w:rsid w:val="00EF72F9"/>
    <w:rsid w:val="00EF7CA6"/>
    <w:rsid w:val="00F0021E"/>
    <w:rsid w:val="00F0030E"/>
    <w:rsid w:val="00F00CD1"/>
    <w:rsid w:val="00F014C4"/>
    <w:rsid w:val="00F01E6B"/>
    <w:rsid w:val="00F0241C"/>
    <w:rsid w:val="00F031EE"/>
    <w:rsid w:val="00F04151"/>
    <w:rsid w:val="00F05759"/>
    <w:rsid w:val="00F05F83"/>
    <w:rsid w:val="00F064EC"/>
    <w:rsid w:val="00F073FC"/>
    <w:rsid w:val="00F07F39"/>
    <w:rsid w:val="00F10CB9"/>
    <w:rsid w:val="00F110CD"/>
    <w:rsid w:val="00F110D5"/>
    <w:rsid w:val="00F12351"/>
    <w:rsid w:val="00F1342C"/>
    <w:rsid w:val="00F13B76"/>
    <w:rsid w:val="00F15193"/>
    <w:rsid w:val="00F1555A"/>
    <w:rsid w:val="00F15B9A"/>
    <w:rsid w:val="00F16739"/>
    <w:rsid w:val="00F16DE2"/>
    <w:rsid w:val="00F2052B"/>
    <w:rsid w:val="00F21B0F"/>
    <w:rsid w:val="00F21F90"/>
    <w:rsid w:val="00F22183"/>
    <w:rsid w:val="00F2260F"/>
    <w:rsid w:val="00F242AD"/>
    <w:rsid w:val="00F247F2"/>
    <w:rsid w:val="00F2518F"/>
    <w:rsid w:val="00F252A8"/>
    <w:rsid w:val="00F255D9"/>
    <w:rsid w:val="00F265F7"/>
    <w:rsid w:val="00F27FA6"/>
    <w:rsid w:val="00F33DC8"/>
    <w:rsid w:val="00F34444"/>
    <w:rsid w:val="00F34696"/>
    <w:rsid w:val="00F34DC5"/>
    <w:rsid w:val="00F34F36"/>
    <w:rsid w:val="00F36117"/>
    <w:rsid w:val="00F378F1"/>
    <w:rsid w:val="00F403A1"/>
    <w:rsid w:val="00F403DB"/>
    <w:rsid w:val="00F4065A"/>
    <w:rsid w:val="00F4275C"/>
    <w:rsid w:val="00F434B2"/>
    <w:rsid w:val="00F45693"/>
    <w:rsid w:val="00F459D2"/>
    <w:rsid w:val="00F459E5"/>
    <w:rsid w:val="00F45DE2"/>
    <w:rsid w:val="00F45FA0"/>
    <w:rsid w:val="00F469E9"/>
    <w:rsid w:val="00F51F50"/>
    <w:rsid w:val="00F52339"/>
    <w:rsid w:val="00F5277A"/>
    <w:rsid w:val="00F52F95"/>
    <w:rsid w:val="00F532E8"/>
    <w:rsid w:val="00F537FF"/>
    <w:rsid w:val="00F53D1B"/>
    <w:rsid w:val="00F54E36"/>
    <w:rsid w:val="00F5509E"/>
    <w:rsid w:val="00F560FE"/>
    <w:rsid w:val="00F6065C"/>
    <w:rsid w:val="00F60CD6"/>
    <w:rsid w:val="00F6111C"/>
    <w:rsid w:val="00F61234"/>
    <w:rsid w:val="00F614C0"/>
    <w:rsid w:val="00F61647"/>
    <w:rsid w:val="00F64279"/>
    <w:rsid w:val="00F657CF"/>
    <w:rsid w:val="00F65808"/>
    <w:rsid w:val="00F6587D"/>
    <w:rsid w:val="00F66A00"/>
    <w:rsid w:val="00F66CFB"/>
    <w:rsid w:val="00F67E4C"/>
    <w:rsid w:val="00F706BE"/>
    <w:rsid w:val="00F70859"/>
    <w:rsid w:val="00F70C73"/>
    <w:rsid w:val="00F713A3"/>
    <w:rsid w:val="00F71A8F"/>
    <w:rsid w:val="00F72781"/>
    <w:rsid w:val="00F74384"/>
    <w:rsid w:val="00F75330"/>
    <w:rsid w:val="00F75B66"/>
    <w:rsid w:val="00F76375"/>
    <w:rsid w:val="00F76BD9"/>
    <w:rsid w:val="00F770BB"/>
    <w:rsid w:val="00F80318"/>
    <w:rsid w:val="00F803D0"/>
    <w:rsid w:val="00F80703"/>
    <w:rsid w:val="00F80948"/>
    <w:rsid w:val="00F81387"/>
    <w:rsid w:val="00F81E01"/>
    <w:rsid w:val="00F82134"/>
    <w:rsid w:val="00F822E3"/>
    <w:rsid w:val="00F82866"/>
    <w:rsid w:val="00F841FB"/>
    <w:rsid w:val="00F84421"/>
    <w:rsid w:val="00F8449B"/>
    <w:rsid w:val="00F84716"/>
    <w:rsid w:val="00F84B44"/>
    <w:rsid w:val="00F85691"/>
    <w:rsid w:val="00F85DFF"/>
    <w:rsid w:val="00F86E9C"/>
    <w:rsid w:val="00F87032"/>
    <w:rsid w:val="00F87094"/>
    <w:rsid w:val="00F87AB3"/>
    <w:rsid w:val="00F87D90"/>
    <w:rsid w:val="00F913DC"/>
    <w:rsid w:val="00F91DDA"/>
    <w:rsid w:val="00F92CDE"/>
    <w:rsid w:val="00F9397A"/>
    <w:rsid w:val="00F93A37"/>
    <w:rsid w:val="00F94182"/>
    <w:rsid w:val="00F9431F"/>
    <w:rsid w:val="00F944D9"/>
    <w:rsid w:val="00F947DF"/>
    <w:rsid w:val="00F94DB3"/>
    <w:rsid w:val="00F96500"/>
    <w:rsid w:val="00FA22AC"/>
    <w:rsid w:val="00FA2C35"/>
    <w:rsid w:val="00FA31E7"/>
    <w:rsid w:val="00FA3BDD"/>
    <w:rsid w:val="00FA413A"/>
    <w:rsid w:val="00FA4144"/>
    <w:rsid w:val="00FA492A"/>
    <w:rsid w:val="00FA4DDF"/>
    <w:rsid w:val="00FA5BE2"/>
    <w:rsid w:val="00FA5C71"/>
    <w:rsid w:val="00FA645E"/>
    <w:rsid w:val="00FA6A01"/>
    <w:rsid w:val="00FA6E7F"/>
    <w:rsid w:val="00FA7032"/>
    <w:rsid w:val="00FA7114"/>
    <w:rsid w:val="00FA7361"/>
    <w:rsid w:val="00FA73D0"/>
    <w:rsid w:val="00FB052D"/>
    <w:rsid w:val="00FB080A"/>
    <w:rsid w:val="00FB22D7"/>
    <w:rsid w:val="00FB2379"/>
    <w:rsid w:val="00FB2CDA"/>
    <w:rsid w:val="00FB3AE1"/>
    <w:rsid w:val="00FB3CB7"/>
    <w:rsid w:val="00FB3E92"/>
    <w:rsid w:val="00FB4187"/>
    <w:rsid w:val="00FB46CA"/>
    <w:rsid w:val="00FB4B8A"/>
    <w:rsid w:val="00FB5152"/>
    <w:rsid w:val="00FB5F8F"/>
    <w:rsid w:val="00FB680E"/>
    <w:rsid w:val="00FB6B73"/>
    <w:rsid w:val="00FB7A0B"/>
    <w:rsid w:val="00FC0065"/>
    <w:rsid w:val="00FC062F"/>
    <w:rsid w:val="00FC0754"/>
    <w:rsid w:val="00FC14CE"/>
    <w:rsid w:val="00FC2F6C"/>
    <w:rsid w:val="00FC3AEE"/>
    <w:rsid w:val="00FC4A0E"/>
    <w:rsid w:val="00FC60E5"/>
    <w:rsid w:val="00FC6238"/>
    <w:rsid w:val="00FC7951"/>
    <w:rsid w:val="00FC7EAE"/>
    <w:rsid w:val="00FD17EC"/>
    <w:rsid w:val="00FD1CD3"/>
    <w:rsid w:val="00FD1EF8"/>
    <w:rsid w:val="00FD236B"/>
    <w:rsid w:val="00FD2785"/>
    <w:rsid w:val="00FD2DC3"/>
    <w:rsid w:val="00FD33FC"/>
    <w:rsid w:val="00FD3715"/>
    <w:rsid w:val="00FD3730"/>
    <w:rsid w:val="00FD3ADE"/>
    <w:rsid w:val="00FD3B08"/>
    <w:rsid w:val="00FD4806"/>
    <w:rsid w:val="00FD4BA4"/>
    <w:rsid w:val="00FD534E"/>
    <w:rsid w:val="00FD56C7"/>
    <w:rsid w:val="00FD5CBB"/>
    <w:rsid w:val="00FD6564"/>
    <w:rsid w:val="00FD6B74"/>
    <w:rsid w:val="00FD70AE"/>
    <w:rsid w:val="00FD7490"/>
    <w:rsid w:val="00FE002E"/>
    <w:rsid w:val="00FE225C"/>
    <w:rsid w:val="00FE2398"/>
    <w:rsid w:val="00FE4031"/>
    <w:rsid w:val="00FE4077"/>
    <w:rsid w:val="00FE4FAB"/>
    <w:rsid w:val="00FE515A"/>
    <w:rsid w:val="00FE5279"/>
    <w:rsid w:val="00FE5421"/>
    <w:rsid w:val="00FE5624"/>
    <w:rsid w:val="00FE5D2C"/>
    <w:rsid w:val="00FE5FBF"/>
    <w:rsid w:val="00FE6C25"/>
    <w:rsid w:val="00FE7360"/>
    <w:rsid w:val="00FF033A"/>
    <w:rsid w:val="00FF0964"/>
    <w:rsid w:val="00FF0F67"/>
    <w:rsid w:val="00FF16F2"/>
    <w:rsid w:val="00FF191F"/>
    <w:rsid w:val="00FF1F9B"/>
    <w:rsid w:val="00FF2B42"/>
    <w:rsid w:val="00FF2D5B"/>
    <w:rsid w:val="00FF32A6"/>
    <w:rsid w:val="00FF3B7F"/>
    <w:rsid w:val="00FF4F92"/>
    <w:rsid w:val="00FF54EB"/>
    <w:rsid w:val="00FF6822"/>
    <w:rsid w:val="00FF73D0"/>
    <w:rsid w:val="04604A21"/>
    <w:rsid w:val="0569E83E"/>
    <w:rsid w:val="0788F62C"/>
    <w:rsid w:val="0836DFD9"/>
    <w:rsid w:val="0A3EBED2"/>
    <w:rsid w:val="0C216186"/>
    <w:rsid w:val="0C5720C9"/>
    <w:rsid w:val="0E7A029B"/>
    <w:rsid w:val="0E836094"/>
    <w:rsid w:val="100FF20A"/>
    <w:rsid w:val="10D27902"/>
    <w:rsid w:val="10E807B4"/>
    <w:rsid w:val="10EBF303"/>
    <w:rsid w:val="141204DA"/>
    <w:rsid w:val="14AB6B51"/>
    <w:rsid w:val="15142EFF"/>
    <w:rsid w:val="16512788"/>
    <w:rsid w:val="17A5A31F"/>
    <w:rsid w:val="19375AEB"/>
    <w:rsid w:val="1A219784"/>
    <w:rsid w:val="1C7480BB"/>
    <w:rsid w:val="1D34B06C"/>
    <w:rsid w:val="1EC1482F"/>
    <w:rsid w:val="1FD9A54E"/>
    <w:rsid w:val="201890E0"/>
    <w:rsid w:val="209C1E70"/>
    <w:rsid w:val="20CCA72C"/>
    <w:rsid w:val="227936D2"/>
    <w:rsid w:val="22FD33B5"/>
    <w:rsid w:val="251AF8BE"/>
    <w:rsid w:val="258E54E5"/>
    <w:rsid w:val="26232E72"/>
    <w:rsid w:val="27085351"/>
    <w:rsid w:val="27165589"/>
    <w:rsid w:val="27D852E2"/>
    <w:rsid w:val="2868058A"/>
    <w:rsid w:val="2894FFBE"/>
    <w:rsid w:val="2B34D1CA"/>
    <w:rsid w:val="2C741A0A"/>
    <w:rsid w:val="2CB94036"/>
    <w:rsid w:val="2CCBC61F"/>
    <w:rsid w:val="2D5E00C4"/>
    <w:rsid w:val="2E1B3EC5"/>
    <w:rsid w:val="2E1D6CF5"/>
    <w:rsid w:val="2E309208"/>
    <w:rsid w:val="2EEB6C28"/>
    <w:rsid w:val="2F96814D"/>
    <w:rsid w:val="2FD7C4EB"/>
    <w:rsid w:val="2FF04980"/>
    <w:rsid w:val="30F3B3B3"/>
    <w:rsid w:val="3238B03E"/>
    <w:rsid w:val="32975CEE"/>
    <w:rsid w:val="330B539B"/>
    <w:rsid w:val="346997B0"/>
    <w:rsid w:val="355CEB1A"/>
    <w:rsid w:val="37065AEB"/>
    <w:rsid w:val="3757A415"/>
    <w:rsid w:val="37CE515A"/>
    <w:rsid w:val="3893F464"/>
    <w:rsid w:val="399B9E84"/>
    <w:rsid w:val="39F6885A"/>
    <w:rsid w:val="3ACB84F2"/>
    <w:rsid w:val="3AF3BD17"/>
    <w:rsid w:val="3E61DC49"/>
    <w:rsid w:val="3EC7C016"/>
    <w:rsid w:val="3ED4C234"/>
    <w:rsid w:val="3F7E02C6"/>
    <w:rsid w:val="400234E8"/>
    <w:rsid w:val="40286660"/>
    <w:rsid w:val="41D55D9B"/>
    <w:rsid w:val="42147D6E"/>
    <w:rsid w:val="42A6BBDF"/>
    <w:rsid w:val="471B434A"/>
    <w:rsid w:val="4972F61D"/>
    <w:rsid w:val="4BBB9B5C"/>
    <w:rsid w:val="4C67AF6F"/>
    <w:rsid w:val="4CB2DEC7"/>
    <w:rsid w:val="4CEEF656"/>
    <w:rsid w:val="4EE4A7C3"/>
    <w:rsid w:val="4F9F7E52"/>
    <w:rsid w:val="532FC328"/>
    <w:rsid w:val="53A4D4F1"/>
    <w:rsid w:val="557AB479"/>
    <w:rsid w:val="568C38B4"/>
    <w:rsid w:val="56DD042B"/>
    <w:rsid w:val="5CFFC518"/>
    <w:rsid w:val="5F0F32DD"/>
    <w:rsid w:val="605A8765"/>
    <w:rsid w:val="60C4D752"/>
    <w:rsid w:val="61167D17"/>
    <w:rsid w:val="619BA3AA"/>
    <w:rsid w:val="625343A0"/>
    <w:rsid w:val="64254F64"/>
    <w:rsid w:val="6500B796"/>
    <w:rsid w:val="650EB7C1"/>
    <w:rsid w:val="655CFE30"/>
    <w:rsid w:val="6746BEE1"/>
    <w:rsid w:val="67A12E63"/>
    <w:rsid w:val="681ECF7A"/>
    <w:rsid w:val="68558598"/>
    <w:rsid w:val="6ADCF990"/>
    <w:rsid w:val="6E149A52"/>
    <w:rsid w:val="6E224A63"/>
    <w:rsid w:val="6FFAC63E"/>
    <w:rsid w:val="704AF5F5"/>
    <w:rsid w:val="70976717"/>
    <w:rsid w:val="70DED6CF"/>
    <w:rsid w:val="71E763C9"/>
    <w:rsid w:val="7283849A"/>
    <w:rsid w:val="72B7DD79"/>
    <w:rsid w:val="7528DD90"/>
    <w:rsid w:val="75D79281"/>
    <w:rsid w:val="75DCE057"/>
    <w:rsid w:val="760627F5"/>
    <w:rsid w:val="77136F2A"/>
    <w:rsid w:val="782C1043"/>
    <w:rsid w:val="7B15A662"/>
    <w:rsid w:val="7C3621A7"/>
    <w:rsid w:val="7C760401"/>
    <w:rsid w:val="7D4FB7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90858ED0-3BDB-4E52-9223-99793A717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64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B1Char1">
    <w:name w:val="B1 Char1"/>
    <w:qFormat/>
    <w:locked/>
    <w:rsid w:val="002136F6"/>
    <w:rPr>
      <w:rFonts w:ascii="Times New Roman" w:eastAsia="Times New Roman" w:hAnsi="Times New Roman"/>
    </w:rPr>
  </w:style>
  <w:style w:type="character" w:customStyle="1" w:styleId="B2Char">
    <w:name w:val="B2 Char"/>
    <w:link w:val="B2"/>
    <w:qFormat/>
    <w:locked/>
    <w:rsid w:val="002136F6"/>
    <w:rPr>
      <w:rFonts w:ascii="Times New Roman" w:hAnsi="Times New Roman"/>
      <w:lang w:val="en-GB"/>
    </w:rPr>
  </w:style>
  <w:style w:type="paragraph" w:customStyle="1" w:styleId="a">
    <w:name w:val="??"/>
    <w:rsid w:val="0020588D"/>
    <w:pPr>
      <w:widowControl w:val="0"/>
    </w:pPr>
    <w:rPr>
      <w:rFonts w:ascii="Times New Roman" w:eastAsiaTheme="minorEastAsia" w:hAnsi="Times New Roman"/>
    </w:rPr>
  </w:style>
  <w:style w:type="character" w:customStyle="1" w:styleId="Heading4Char">
    <w:name w:val="Heading 4 Char"/>
    <w:basedOn w:val="DefaultParagraphFont"/>
    <w:link w:val="Heading4"/>
    <w:rsid w:val="00E8706A"/>
    <w:rPr>
      <w:rFonts w:ascii="Arial" w:hAnsi="Arial"/>
      <w:sz w:val="24"/>
      <w:lang w:val="en-GB"/>
    </w:rPr>
  </w:style>
  <w:style w:type="paragraph" w:customStyle="1" w:styleId="paragraph">
    <w:name w:val="paragraph"/>
    <w:basedOn w:val="Normal"/>
    <w:rsid w:val="0047617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476171"/>
  </w:style>
  <w:style w:type="character" w:customStyle="1" w:styleId="eop">
    <w:name w:val="eop"/>
    <w:basedOn w:val="DefaultParagraphFont"/>
    <w:rsid w:val="00476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904871">
      <w:bodyDiv w:val="1"/>
      <w:marLeft w:val="0"/>
      <w:marRight w:val="0"/>
      <w:marTop w:val="0"/>
      <w:marBottom w:val="0"/>
      <w:divBdr>
        <w:top w:val="none" w:sz="0" w:space="0" w:color="auto"/>
        <w:left w:val="none" w:sz="0" w:space="0" w:color="auto"/>
        <w:bottom w:val="none" w:sz="0" w:space="0" w:color="auto"/>
        <w:right w:val="none" w:sz="0" w:space="0" w:color="auto"/>
      </w:divBdr>
    </w:div>
    <w:div w:id="30975340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27745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130088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178595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072243">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06264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0568587">
      <w:bodyDiv w:val="1"/>
      <w:marLeft w:val="0"/>
      <w:marRight w:val="0"/>
      <w:marTop w:val="0"/>
      <w:marBottom w:val="0"/>
      <w:divBdr>
        <w:top w:val="none" w:sz="0" w:space="0" w:color="auto"/>
        <w:left w:val="none" w:sz="0" w:space="0" w:color="auto"/>
        <w:bottom w:val="none" w:sz="0" w:space="0" w:color="auto"/>
        <w:right w:val="none" w:sz="0" w:space="0" w:color="auto"/>
      </w:divBdr>
      <w:divsChild>
        <w:div w:id="1562061352">
          <w:marLeft w:val="0"/>
          <w:marRight w:val="0"/>
          <w:marTop w:val="0"/>
          <w:marBottom w:val="0"/>
          <w:divBdr>
            <w:top w:val="none" w:sz="0" w:space="0" w:color="auto"/>
            <w:left w:val="none" w:sz="0" w:space="0" w:color="auto"/>
            <w:bottom w:val="none" w:sz="0" w:space="0" w:color="auto"/>
            <w:right w:val="none" w:sz="0" w:space="0" w:color="auto"/>
          </w:divBdr>
        </w:div>
        <w:div w:id="1896698192">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29544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12-e/Docs/R2-20108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https://www.3gpp.org/ftp/tsg_ran/TSG_RAN/TSGR_88e/Docs/RP-20130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04b-e/Docs/R1-2104012.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04b-e/Docs/R1-2102286.zip" TargetMode="Externa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www.3gpp.org/ftp/tsg_ran/WG1_RL1/TSGR1_104b-e/Docs/R1-210392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5AIRPNAIUNRU-1830940522-10759</_dlc_DocId>
    <_dlc_DocIdUrl xmlns="71c5aaf6-e6ce-465b-b873-5148d2a4c105">
      <Url>https://nokia.sharepoint.com/sites/c5g/5gradio/_layouts/15/DocIdRedir.aspx?ID=5AIRPNAIUNRU-1830940522-10759</Url>
      <Description>5AIRPNAIUNRU-1830940522-10759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E93A04F-D6C5-48BD-BDB8-75372DDD2B1A}">
  <ds:schemaRefs>
    <ds:schemaRef ds:uri="http://schemas.openxmlformats.org/officeDocument/2006/bibliography"/>
  </ds:schemaRefs>
</ds:datastoreItem>
</file>

<file path=customXml/itemProps6.xml><?xml version="1.0" encoding="utf-8"?>
<ds:datastoreItem xmlns:ds="http://schemas.openxmlformats.org/officeDocument/2006/customXml" ds:itemID="{C43E7622-6814-4364-A07D-2CEBB8D0A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10</Pages>
  <Words>4479</Words>
  <Characters>22518</Characters>
  <Application>Microsoft Office Word</Application>
  <DocSecurity>0</DocSecurity>
  <Lines>187</Lines>
  <Paragraphs>53</Paragraphs>
  <ScaleCrop>false</ScaleCrop>
  <Company>Nokia &amp; NSN</Company>
  <LinksUpToDate>false</LinksUpToDate>
  <CharactersWithSpaces>26944</CharactersWithSpaces>
  <SharedDoc>false</SharedDoc>
  <HLinks>
    <vt:vector size="30" baseType="variant">
      <vt:variant>
        <vt:i4>6160440</vt:i4>
      </vt:variant>
      <vt:variant>
        <vt:i4>89</vt:i4>
      </vt:variant>
      <vt:variant>
        <vt:i4>0</vt:i4>
      </vt:variant>
      <vt:variant>
        <vt:i4>5</vt:i4>
      </vt:variant>
      <vt:variant>
        <vt:lpwstr>https://www.3gpp.org/ftp/tsg_ran/WG1_RL1/TSGR1_104b-e/Docs/R1-2104012.zip</vt:lpwstr>
      </vt:variant>
      <vt:variant>
        <vt:lpwstr/>
      </vt:variant>
      <vt:variant>
        <vt:i4>5308478</vt:i4>
      </vt:variant>
      <vt:variant>
        <vt:i4>86</vt:i4>
      </vt:variant>
      <vt:variant>
        <vt:i4>0</vt:i4>
      </vt:variant>
      <vt:variant>
        <vt:i4>5</vt:i4>
      </vt:variant>
      <vt:variant>
        <vt:lpwstr>https://www.3gpp.org/ftp/tsg_ran/WG1_RL1/TSGR1_104b-e/Docs/R1-2102286.zip</vt:lpwstr>
      </vt:variant>
      <vt:variant>
        <vt:lpwstr/>
      </vt:variant>
      <vt:variant>
        <vt:i4>5898294</vt:i4>
      </vt:variant>
      <vt:variant>
        <vt:i4>83</vt:i4>
      </vt:variant>
      <vt:variant>
        <vt:i4>0</vt:i4>
      </vt:variant>
      <vt:variant>
        <vt:i4>5</vt:i4>
      </vt:variant>
      <vt:variant>
        <vt:lpwstr>https://www.3gpp.org/ftp/tsg_ran/WG1_RL1/TSGR1_104b-e/Docs/R1-2103925.zip</vt:lpwstr>
      </vt:variant>
      <vt:variant>
        <vt:lpwstr/>
      </vt:variant>
      <vt:variant>
        <vt:i4>1441903</vt:i4>
      </vt:variant>
      <vt:variant>
        <vt:i4>80</vt:i4>
      </vt:variant>
      <vt:variant>
        <vt:i4>0</vt:i4>
      </vt:variant>
      <vt:variant>
        <vt:i4>5</vt:i4>
      </vt:variant>
      <vt:variant>
        <vt:lpwstr>https://www.3gpp.org/ftp/tsg_ran/WG2_RL2/TSGR2_112-e/Docs/R2-2010841.zip</vt:lpwstr>
      </vt:variant>
      <vt:variant>
        <vt:lpwstr/>
      </vt:variant>
      <vt:variant>
        <vt:i4>6619227</vt:i4>
      </vt:variant>
      <vt:variant>
        <vt:i4>77</vt:i4>
      </vt:variant>
      <vt:variant>
        <vt:i4>0</vt:i4>
      </vt:variant>
      <vt:variant>
        <vt:i4>5</vt:i4>
      </vt:variant>
      <vt:variant>
        <vt:lpwstr>https://www.3gpp.org/ftp/tsg_ran/TSG_RAN/TSGR_88e/Docs/RP-201305.zip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2016-06-20T02:35:00Z</cp:lastPrinted>
  <dcterms:created xsi:type="dcterms:W3CDTF">2021-05-11T17:37:00Z</dcterms:created>
  <dcterms:modified xsi:type="dcterms:W3CDTF">2021-05-11T17:46:00Z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7a6b5f6c-2ecd-4223-ac46-dadcdc32ed89</vt:lpwstr>
  </property>
</Properties>
</file>